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53422" w14:textId="77777777" w:rsidR="003B2155" w:rsidRDefault="00072067">
      <w:pPr>
        <w:pStyle w:val="Body"/>
        <w:tabs>
          <w:tab w:val="left" w:pos="6096"/>
        </w:tabs>
        <w:jc w:val="right"/>
        <w:rPr>
          <w:rFonts w:ascii="Verdana" w:eastAsia="Verdana" w:hAnsi="Verdana" w:cs="Verdana"/>
          <w:color w:val="ED1C2A"/>
          <w:sz w:val="30"/>
          <w:szCs w:val="30"/>
          <w:u w:color="ED1C2A"/>
        </w:rPr>
      </w:pPr>
      <w:r>
        <w:rPr>
          <w:rFonts w:ascii="Verdana" w:hAnsi="Verdana"/>
          <w:color w:val="ED1C2A"/>
          <w:sz w:val="30"/>
          <w:szCs w:val="30"/>
          <w:u w:color="ED1C2A"/>
        </w:rPr>
        <w:t>NEWS RELEASE</w:t>
      </w:r>
      <w:r>
        <w:rPr>
          <w:rFonts w:ascii="Verdana" w:eastAsia="Verdana" w:hAnsi="Verdana" w:cs="Verdana"/>
          <w:noProof/>
          <w:color w:val="ED1C2A"/>
          <w:sz w:val="30"/>
          <w:szCs w:val="30"/>
          <w:u w:color="ED1C2A"/>
          <w:lang w:val="en-US"/>
        </w:rPr>
        <w:drawing>
          <wp:anchor distT="57150" distB="57150" distL="57150" distR="57150" simplePos="0" relativeHeight="251660288" behindDoc="0" locked="0" layoutInCell="1" allowOverlap="1" wp14:anchorId="7B5F7EBA" wp14:editId="198DA986">
            <wp:simplePos x="0" y="0"/>
            <wp:positionH relativeFrom="margin">
              <wp:posOffset>-6349</wp:posOffset>
            </wp:positionH>
            <wp:positionV relativeFrom="page">
              <wp:posOffset>914399</wp:posOffset>
            </wp:positionV>
            <wp:extent cx="1485265" cy="346075"/>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extLst/>
                    </a:blip>
                    <a:stretch>
                      <a:fillRect/>
                    </a:stretch>
                  </pic:blipFill>
                  <pic:spPr>
                    <a:xfrm>
                      <a:off x="0" y="0"/>
                      <a:ext cx="1485265" cy="346075"/>
                    </a:xfrm>
                    <a:prstGeom prst="rect">
                      <a:avLst/>
                    </a:prstGeom>
                    <a:ln w="12700" cap="flat">
                      <a:noFill/>
                      <a:miter lim="400000"/>
                    </a:ln>
                    <a:effectLst/>
                  </pic:spPr>
                </pic:pic>
              </a:graphicData>
            </a:graphic>
          </wp:anchor>
        </w:drawing>
      </w:r>
    </w:p>
    <w:p w14:paraId="228DA8C9" w14:textId="48A43448" w:rsidR="003B2155" w:rsidRDefault="007C2FF0">
      <w:pPr>
        <w:pStyle w:val="Body"/>
        <w:jc w:val="right"/>
        <w:rPr>
          <w:rFonts w:ascii="Verdana" w:eastAsia="Verdana" w:hAnsi="Verdana" w:cs="Verdana"/>
          <w:color w:val="ED1C2A"/>
          <w:sz w:val="18"/>
          <w:szCs w:val="18"/>
          <w:u w:color="ED1C2A"/>
        </w:rPr>
      </w:pPr>
      <w:r>
        <w:rPr>
          <w:rFonts w:ascii="Verdana" w:hAnsi="Verdana"/>
          <w:color w:val="41525C"/>
          <w:sz w:val="18"/>
          <w:szCs w:val="18"/>
          <w:u w:color="41525C"/>
          <w:lang w:val="en-US"/>
        </w:rPr>
        <w:t>January 11</w:t>
      </w:r>
      <w:r w:rsidR="00072067">
        <w:rPr>
          <w:rFonts w:ascii="Verdana" w:hAnsi="Verdana"/>
          <w:color w:val="41525C"/>
          <w:sz w:val="18"/>
          <w:szCs w:val="18"/>
          <w:u w:color="41525C"/>
          <w:lang w:val="en-US"/>
        </w:rPr>
        <w:t>, 201</w:t>
      </w:r>
      <w:r w:rsidR="0082669F">
        <w:rPr>
          <w:rFonts w:ascii="Verdana" w:hAnsi="Verdana"/>
          <w:color w:val="41525C"/>
          <w:sz w:val="18"/>
          <w:szCs w:val="18"/>
          <w:u w:color="41525C"/>
          <w:lang w:val="en-US"/>
        </w:rPr>
        <w:t>7</w:t>
      </w:r>
      <w:bookmarkStart w:id="0" w:name="_GoBack"/>
      <w:bookmarkEnd w:id="0"/>
    </w:p>
    <w:p w14:paraId="2F90F5D9" w14:textId="77777777" w:rsidR="003B2155" w:rsidRDefault="003B2155">
      <w:pPr>
        <w:pStyle w:val="Body"/>
        <w:rPr>
          <w:rFonts w:ascii="Verdana" w:eastAsia="Verdana" w:hAnsi="Verdana" w:cs="Verdana"/>
          <w:color w:val="ED1C2A"/>
          <w:sz w:val="30"/>
          <w:szCs w:val="30"/>
          <w:u w:color="ED1C2A"/>
        </w:rPr>
      </w:pPr>
    </w:p>
    <w:p w14:paraId="6734481B" w14:textId="77777777" w:rsidR="003B2155" w:rsidRDefault="00072067">
      <w:pPr>
        <w:pStyle w:val="Body"/>
        <w:tabs>
          <w:tab w:val="left" w:pos="4111"/>
          <w:tab w:val="left" w:pos="7371"/>
        </w:tabs>
        <w:jc w:val="center"/>
        <w:rPr>
          <w:rFonts w:ascii="Verdana" w:eastAsia="Verdana" w:hAnsi="Verdana" w:cs="Verdana"/>
          <w:b/>
          <w:bCs/>
          <w:color w:val="41525C"/>
          <w:sz w:val="16"/>
          <w:szCs w:val="16"/>
          <w:u w:color="41525C"/>
        </w:rPr>
      </w:pPr>
      <w:r>
        <w:rPr>
          <w:rFonts w:ascii="Verdana" w:hAnsi="Verdana"/>
          <w:color w:val="41525C"/>
          <w:sz w:val="16"/>
          <w:szCs w:val="16"/>
          <w:u w:color="41525C"/>
        </w:rPr>
        <w:t xml:space="preserve"> </w:t>
      </w:r>
    </w:p>
    <w:p w14:paraId="5BBF13D4" w14:textId="77777777" w:rsidR="003B2155" w:rsidRDefault="003B2155">
      <w:pPr>
        <w:pStyle w:val="Body"/>
        <w:tabs>
          <w:tab w:val="left" w:pos="6096"/>
        </w:tabs>
        <w:rPr>
          <w:rFonts w:ascii="Verdana" w:eastAsia="Verdana" w:hAnsi="Verdana" w:cs="Verdana"/>
          <w:color w:val="ED1C2A"/>
          <w:sz w:val="30"/>
          <w:szCs w:val="30"/>
          <w:u w:color="ED1C2A"/>
        </w:rPr>
      </w:pPr>
    </w:p>
    <w:p w14:paraId="4C689045" w14:textId="77777777" w:rsidR="003B2155" w:rsidRDefault="00072067">
      <w:pPr>
        <w:pStyle w:val="Body"/>
        <w:tabs>
          <w:tab w:val="left" w:pos="6096"/>
        </w:tabs>
        <w:rPr>
          <w:rFonts w:ascii="Georgia" w:eastAsia="Georgia" w:hAnsi="Georgia" w:cs="Georgia"/>
          <w:b/>
          <w:bCs/>
          <w:sz w:val="28"/>
          <w:szCs w:val="28"/>
        </w:rPr>
      </w:pPr>
      <w:r>
        <w:rPr>
          <w:rFonts w:ascii="Georgia" w:hAnsi="Georgia"/>
          <w:b/>
          <w:bCs/>
          <w:sz w:val="28"/>
          <w:szCs w:val="28"/>
          <w:lang w:val="en-US"/>
        </w:rPr>
        <w:t xml:space="preserve">Grove cranes to help Thailand power up </w:t>
      </w:r>
    </w:p>
    <w:p w14:paraId="62738241" w14:textId="77777777" w:rsidR="003B2155" w:rsidRDefault="00072067">
      <w:pPr>
        <w:pStyle w:val="Body"/>
        <w:tabs>
          <w:tab w:val="left" w:pos="6096"/>
        </w:tabs>
        <w:rPr>
          <w:rFonts w:ascii="Georgia" w:eastAsia="Georgia" w:hAnsi="Georgia" w:cs="Georgia"/>
          <w:b/>
          <w:bCs/>
          <w:sz w:val="28"/>
          <w:szCs w:val="28"/>
        </w:rPr>
      </w:pPr>
      <w:r>
        <w:rPr>
          <w:rFonts w:ascii="Georgia" w:eastAsia="Georgia" w:hAnsi="Georgia" w:cs="Georgia"/>
          <w:noProof/>
          <w:sz w:val="28"/>
          <w:szCs w:val="28"/>
          <w:lang w:val="en-US"/>
        </w:rPr>
        <w:drawing>
          <wp:anchor distT="57150" distB="57150" distL="57150" distR="57150" simplePos="0" relativeHeight="251659264" behindDoc="0" locked="0" layoutInCell="1" allowOverlap="1" wp14:anchorId="6AAD2835" wp14:editId="59CF340D">
            <wp:simplePos x="0" y="0"/>
            <wp:positionH relativeFrom="page">
              <wp:posOffset>4055110</wp:posOffset>
            </wp:positionH>
            <wp:positionV relativeFrom="line">
              <wp:posOffset>203200</wp:posOffset>
            </wp:positionV>
            <wp:extent cx="2542540" cy="2962275"/>
            <wp:effectExtent l="0" t="0" r="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7">
                      <a:extLst/>
                    </a:blip>
                    <a:stretch>
                      <a:fillRect/>
                    </a:stretch>
                  </pic:blipFill>
                  <pic:spPr>
                    <a:xfrm>
                      <a:off x="0" y="0"/>
                      <a:ext cx="2542540" cy="2962275"/>
                    </a:xfrm>
                    <a:prstGeom prst="rect">
                      <a:avLst/>
                    </a:prstGeom>
                    <a:ln w="12700" cap="flat">
                      <a:noFill/>
                      <a:miter lim="400000"/>
                    </a:ln>
                    <a:effectLst/>
                  </pic:spPr>
                </pic:pic>
              </a:graphicData>
            </a:graphic>
          </wp:anchor>
        </w:drawing>
      </w:r>
    </w:p>
    <w:p w14:paraId="0458D3A1" w14:textId="77777777" w:rsidR="003B2155" w:rsidRDefault="00072067">
      <w:pPr>
        <w:pStyle w:val="Body"/>
        <w:tabs>
          <w:tab w:val="left" w:pos="6096"/>
        </w:tabs>
        <w:rPr>
          <w:rFonts w:ascii="Georgia" w:eastAsia="Georgia" w:hAnsi="Georgia" w:cs="Georgia"/>
          <w:sz w:val="21"/>
          <w:szCs w:val="21"/>
        </w:rPr>
      </w:pPr>
      <w:r>
        <w:rPr>
          <w:rFonts w:ascii="Georgia" w:hAnsi="Georgia"/>
          <w:sz w:val="21"/>
          <w:szCs w:val="21"/>
          <w:lang w:val="en-US"/>
        </w:rPr>
        <w:t xml:space="preserve">The Provincial Electricity Authority (PEA) in Thailand has ordered eight Grove GMK2035E all-terrain cranes. The cranes are new additions to the PEA fleet, which already includes six GMK2035 cranes. The GMK2035 is the predecessor to the GMK2035E and PEA purchased these back in 2000. The state-owned enterprise plans to use the cranes to erect electrical poles and install transformers at sites around Thailand. </w:t>
      </w:r>
    </w:p>
    <w:p w14:paraId="5EBB7D0F" w14:textId="77777777" w:rsidR="003B2155" w:rsidRDefault="003B2155">
      <w:pPr>
        <w:pStyle w:val="Body"/>
        <w:tabs>
          <w:tab w:val="left" w:pos="6096"/>
        </w:tabs>
        <w:rPr>
          <w:rFonts w:ascii="Georgia" w:eastAsia="Georgia" w:hAnsi="Georgia" w:cs="Georgia"/>
          <w:sz w:val="21"/>
          <w:szCs w:val="21"/>
        </w:rPr>
      </w:pPr>
    </w:p>
    <w:p w14:paraId="59B9A3C8" w14:textId="77777777" w:rsidR="003B2155" w:rsidRDefault="00072067">
      <w:pPr>
        <w:pStyle w:val="Body"/>
        <w:tabs>
          <w:tab w:val="left" w:pos="6096"/>
        </w:tabs>
        <w:rPr>
          <w:rFonts w:ascii="Georgia" w:eastAsia="Georgia" w:hAnsi="Georgia" w:cs="Georgia"/>
          <w:sz w:val="21"/>
          <w:szCs w:val="21"/>
        </w:rPr>
      </w:pPr>
      <w:r>
        <w:rPr>
          <w:rFonts w:ascii="Georgia" w:hAnsi="Georgia"/>
          <w:sz w:val="21"/>
          <w:szCs w:val="21"/>
          <w:lang w:val="en-US"/>
        </w:rPr>
        <w:t xml:space="preserve">It selected the GMK2035E because of the crane’s superior mobility, as well as its option to lift with both mid-span and full-span outrigger deployments. All the cranes were supplied by VDS Machinery, the official Grove dealer for Thailand. </w:t>
      </w:r>
    </w:p>
    <w:p w14:paraId="41CD08BF" w14:textId="77777777" w:rsidR="003B2155" w:rsidRDefault="003B2155">
      <w:pPr>
        <w:pStyle w:val="Body"/>
        <w:tabs>
          <w:tab w:val="left" w:pos="6096"/>
        </w:tabs>
        <w:rPr>
          <w:rFonts w:ascii="Georgia" w:eastAsia="Georgia" w:hAnsi="Georgia" w:cs="Georgia"/>
          <w:sz w:val="21"/>
          <w:szCs w:val="21"/>
        </w:rPr>
      </w:pPr>
    </w:p>
    <w:p w14:paraId="71D56019" w14:textId="77777777" w:rsidR="003B2155" w:rsidRDefault="00072067">
      <w:pPr>
        <w:pStyle w:val="Body"/>
        <w:tabs>
          <w:tab w:val="left" w:pos="6096"/>
        </w:tabs>
        <w:rPr>
          <w:rFonts w:ascii="Georgia" w:eastAsia="Georgia" w:hAnsi="Georgia" w:cs="Georgia"/>
          <w:sz w:val="21"/>
          <w:szCs w:val="21"/>
        </w:rPr>
      </w:pPr>
      <w:r>
        <w:rPr>
          <w:rFonts w:ascii="Georgia" w:hAnsi="Georgia"/>
          <w:sz w:val="21"/>
          <w:szCs w:val="21"/>
          <w:lang w:val="en-US"/>
        </w:rPr>
        <w:t xml:space="preserve">Grove all-terrain cranes are known for their powerful lifting performance, superior off-road mobility and on-road traveling. The GMK2035E is Grove’s most compact all-terrain crane, and includes a 29 m main boom which can be extended to 46 m with jib extensions. Maximum capacity is 40 t and power comes from a 205 kW Mercedes engine. </w:t>
      </w:r>
    </w:p>
    <w:p w14:paraId="21D4A1AF" w14:textId="77777777" w:rsidR="003B2155" w:rsidRDefault="003B2155">
      <w:pPr>
        <w:pStyle w:val="Body"/>
        <w:tabs>
          <w:tab w:val="left" w:pos="6096"/>
        </w:tabs>
        <w:rPr>
          <w:rFonts w:ascii="Georgia" w:eastAsia="Georgia" w:hAnsi="Georgia" w:cs="Georgia"/>
          <w:sz w:val="21"/>
          <w:szCs w:val="21"/>
        </w:rPr>
      </w:pPr>
    </w:p>
    <w:p w14:paraId="754B8120" w14:textId="77777777" w:rsidR="003B2155" w:rsidRDefault="00072067">
      <w:pPr>
        <w:pStyle w:val="Body"/>
        <w:tabs>
          <w:tab w:val="left" w:pos="6096"/>
        </w:tabs>
        <w:rPr>
          <w:rFonts w:ascii="Georgia" w:eastAsia="Georgia" w:hAnsi="Georgia" w:cs="Georgia"/>
          <w:sz w:val="21"/>
          <w:szCs w:val="21"/>
        </w:rPr>
      </w:pPr>
      <w:r>
        <w:rPr>
          <w:rFonts w:ascii="Georgia" w:hAnsi="Georgia"/>
          <w:sz w:val="21"/>
          <w:szCs w:val="21"/>
          <w:lang w:val="en-US"/>
        </w:rPr>
        <w:t>Pictured are staff from Manitowoc, VDS Machinery and PEA at a ceremony in Bangkok to celebrate the handover of the first units.  All deliveries will be complete by the end of Q1 2017.</w:t>
      </w:r>
    </w:p>
    <w:p w14:paraId="6CA59E8F" w14:textId="77777777" w:rsidR="003B2155" w:rsidRDefault="003B2155">
      <w:pPr>
        <w:pStyle w:val="Body"/>
        <w:tabs>
          <w:tab w:val="left" w:pos="6096"/>
        </w:tabs>
        <w:rPr>
          <w:rFonts w:ascii="Georgia" w:eastAsia="Georgia" w:hAnsi="Georgia" w:cs="Georgia"/>
        </w:rPr>
      </w:pPr>
    </w:p>
    <w:p w14:paraId="28C0D08F" w14:textId="77777777" w:rsidR="003B2155" w:rsidRDefault="003B2155">
      <w:pPr>
        <w:pStyle w:val="Body"/>
        <w:rPr>
          <w:rFonts w:ascii="Georgia" w:eastAsia="Georgia" w:hAnsi="Georgia" w:cs="Georgia"/>
        </w:rPr>
      </w:pPr>
    </w:p>
    <w:p w14:paraId="080DB420" w14:textId="77777777" w:rsidR="003B2155" w:rsidRDefault="003B2155">
      <w:pPr>
        <w:pStyle w:val="Body"/>
        <w:tabs>
          <w:tab w:val="left" w:pos="1055"/>
          <w:tab w:val="left" w:pos="4111"/>
          <w:tab w:val="left" w:pos="5812"/>
          <w:tab w:val="left" w:pos="7371"/>
        </w:tabs>
        <w:jc w:val="center"/>
        <w:rPr>
          <w:rFonts w:ascii="Georgia" w:eastAsia="Georgia" w:hAnsi="Georgia" w:cs="Georgia"/>
          <w:sz w:val="21"/>
          <w:szCs w:val="21"/>
          <w:lang w:val="fr-FR"/>
        </w:rPr>
      </w:pPr>
    </w:p>
    <w:p w14:paraId="10C3EF9E" w14:textId="77777777" w:rsidR="003B2155" w:rsidRDefault="00072067">
      <w:pPr>
        <w:pStyle w:val="Body"/>
        <w:tabs>
          <w:tab w:val="left" w:pos="1055"/>
          <w:tab w:val="left" w:pos="4111"/>
          <w:tab w:val="left" w:pos="5812"/>
          <w:tab w:val="left" w:pos="7371"/>
        </w:tabs>
        <w:jc w:val="center"/>
        <w:rPr>
          <w:rFonts w:ascii="Georgia" w:eastAsia="Georgia" w:hAnsi="Georgia" w:cs="Georgia"/>
          <w:sz w:val="21"/>
          <w:szCs w:val="21"/>
        </w:rPr>
      </w:pPr>
      <w:r>
        <w:rPr>
          <w:rFonts w:ascii="Georgia" w:hAnsi="Georgia"/>
          <w:sz w:val="21"/>
          <w:szCs w:val="21"/>
          <w:lang w:val="fr-FR"/>
        </w:rPr>
        <w:t>-END-</w:t>
      </w:r>
    </w:p>
    <w:p w14:paraId="47CC3885" w14:textId="77777777" w:rsidR="003B2155" w:rsidRDefault="003B2155">
      <w:pPr>
        <w:pStyle w:val="Body"/>
        <w:tabs>
          <w:tab w:val="left" w:pos="1055"/>
          <w:tab w:val="left" w:pos="4111"/>
          <w:tab w:val="left" w:pos="5812"/>
          <w:tab w:val="left" w:pos="7371"/>
        </w:tabs>
        <w:jc w:val="center"/>
        <w:rPr>
          <w:rFonts w:ascii="Georgia" w:eastAsia="Georgia" w:hAnsi="Georgia" w:cs="Georgia"/>
          <w:sz w:val="19"/>
          <w:szCs w:val="19"/>
        </w:rPr>
      </w:pPr>
    </w:p>
    <w:p w14:paraId="00A12208" w14:textId="77777777" w:rsidR="003B2155" w:rsidRPr="00CB2820" w:rsidRDefault="00072067">
      <w:pPr>
        <w:pStyle w:val="Body"/>
        <w:rPr>
          <w:rFonts w:ascii="Verdana" w:eastAsia="Georgia" w:hAnsi="Verdana" w:cs="Georgia"/>
          <w:b/>
          <w:bCs/>
          <w:color w:val="41525C"/>
          <w:sz w:val="18"/>
          <w:szCs w:val="18"/>
          <w:u w:color="41525C"/>
        </w:rPr>
      </w:pPr>
      <w:r w:rsidRPr="00CB2820">
        <w:rPr>
          <w:rFonts w:ascii="Verdana" w:hAnsi="Verdana"/>
          <w:color w:val="ED1C2A"/>
          <w:sz w:val="18"/>
          <w:szCs w:val="18"/>
          <w:u w:color="ED1C2A"/>
        </w:rPr>
        <w:t xml:space="preserve">CONTACT </w:t>
      </w:r>
      <w:r w:rsidRPr="00CB2820">
        <w:rPr>
          <w:rFonts w:ascii="Verdana" w:hAnsi="Verdana"/>
          <w:color w:val="ED1C2A"/>
          <w:sz w:val="18"/>
          <w:szCs w:val="18"/>
          <w:u w:color="ED1C2A"/>
        </w:rPr>
        <w:tab/>
      </w:r>
      <w:r w:rsidRPr="00CB2820">
        <w:rPr>
          <w:rFonts w:ascii="Verdana" w:hAnsi="Verdana"/>
          <w:color w:val="ED1C2A"/>
          <w:sz w:val="18"/>
          <w:szCs w:val="18"/>
          <w:u w:color="ED1C2A"/>
        </w:rPr>
        <w:tab/>
      </w:r>
      <w:r w:rsidRPr="00CB2820">
        <w:rPr>
          <w:rFonts w:ascii="Verdana" w:hAnsi="Verdana"/>
          <w:color w:val="ED1C2A"/>
          <w:sz w:val="18"/>
          <w:szCs w:val="18"/>
          <w:u w:color="ED1C2A"/>
        </w:rPr>
        <w:tab/>
      </w:r>
      <w:r w:rsidRPr="00CB2820">
        <w:rPr>
          <w:rFonts w:ascii="Verdana" w:hAnsi="Verdana"/>
          <w:color w:val="ED1C2A"/>
          <w:sz w:val="18"/>
          <w:szCs w:val="18"/>
          <w:u w:color="ED1C2A"/>
        </w:rPr>
        <w:tab/>
      </w:r>
    </w:p>
    <w:p w14:paraId="40A34CF8" w14:textId="77777777" w:rsidR="003B2155" w:rsidRPr="00CB2820" w:rsidRDefault="00072067">
      <w:pPr>
        <w:pStyle w:val="Body"/>
        <w:tabs>
          <w:tab w:val="left" w:pos="3969"/>
        </w:tabs>
        <w:spacing w:line="276" w:lineRule="auto"/>
        <w:rPr>
          <w:rFonts w:ascii="Verdana" w:eastAsia="Georgia" w:hAnsi="Verdana" w:cs="Georgia"/>
          <w:color w:val="41525C"/>
          <w:sz w:val="18"/>
          <w:szCs w:val="18"/>
          <w:u w:color="41525C"/>
        </w:rPr>
      </w:pPr>
      <w:r w:rsidRPr="00CB2820">
        <w:rPr>
          <w:rFonts w:ascii="Verdana" w:hAnsi="Verdana"/>
          <w:b/>
          <w:bCs/>
          <w:color w:val="41525C"/>
          <w:sz w:val="18"/>
          <w:szCs w:val="18"/>
          <w:u w:color="41525C"/>
          <w:lang w:val="pt-PT"/>
        </w:rPr>
        <w:t>Punitha Govindasamy</w:t>
      </w:r>
      <w:r w:rsidRPr="00CB2820">
        <w:rPr>
          <w:rFonts w:ascii="Verdana" w:eastAsia="Georgia" w:hAnsi="Verdana" w:cs="Georgia"/>
          <w:sz w:val="18"/>
          <w:szCs w:val="18"/>
        </w:rPr>
        <w:tab/>
      </w:r>
      <w:r w:rsidRPr="00CB2820">
        <w:rPr>
          <w:rFonts w:ascii="Verdana" w:hAnsi="Verdana"/>
          <w:b/>
          <w:bCs/>
          <w:color w:val="41525C"/>
          <w:sz w:val="18"/>
          <w:szCs w:val="18"/>
          <w:u w:color="41525C"/>
          <w:lang w:val="en-US"/>
        </w:rPr>
        <w:t>Ben Shaw</w:t>
      </w:r>
      <w:r w:rsidRPr="00CB2820">
        <w:rPr>
          <w:rFonts w:ascii="Verdana" w:hAnsi="Verdana"/>
          <w:color w:val="41525C"/>
          <w:sz w:val="18"/>
          <w:szCs w:val="18"/>
          <w:u w:color="41525C"/>
        </w:rPr>
        <w:t xml:space="preserve"> </w:t>
      </w:r>
    </w:p>
    <w:p w14:paraId="53CCAB8C" w14:textId="77777777" w:rsidR="003B2155" w:rsidRPr="00CB2820" w:rsidRDefault="00072067">
      <w:pPr>
        <w:pStyle w:val="Body"/>
        <w:tabs>
          <w:tab w:val="left" w:pos="3969"/>
        </w:tabs>
        <w:spacing w:line="276" w:lineRule="auto"/>
        <w:rPr>
          <w:rFonts w:ascii="Verdana" w:eastAsia="Georgia" w:hAnsi="Verdana" w:cs="Georgia"/>
          <w:color w:val="41525C"/>
          <w:sz w:val="18"/>
          <w:szCs w:val="18"/>
          <w:u w:color="41525C"/>
        </w:rPr>
      </w:pPr>
      <w:r w:rsidRPr="00CB2820">
        <w:rPr>
          <w:rFonts w:ascii="Verdana" w:hAnsi="Verdana"/>
          <w:color w:val="41525C"/>
          <w:sz w:val="18"/>
          <w:szCs w:val="18"/>
          <w:u w:color="41525C"/>
          <w:lang w:val="fr-FR"/>
        </w:rPr>
        <w:t>Manitowoc</w:t>
      </w:r>
      <w:r w:rsidRPr="00CB2820">
        <w:rPr>
          <w:rFonts w:ascii="Verdana" w:eastAsia="Georgia" w:hAnsi="Verdana" w:cs="Georgia"/>
          <w:sz w:val="18"/>
          <w:szCs w:val="18"/>
          <w:lang w:val="fr-FR"/>
        </w:rPr>
        <w:tab/>
      </w:r>
      <w:r w:rsidRPr="00CB2820">
        <w:rPr>
          <w:rFonts w:ascii="Verdana" w:hAnsi="Verdana"/>
          <w:color w:val="41525C"/>
          <w:sz w:val="18"/>
          <w:szCs w:val="18"/>
          <w:u w:color="41525C"/>
          <w:lang w:val="fr-FR"/>
        </w:rPr>
        <w:t>SE10</w:t>
      </w:r>
    </w:p>
    <w:p w14:paraId="6DDDFCE9" w14:textId="77777777" w:rsidR="003B2155" w:rsidRPr="00CB2820" w:rsidRDefault="00072067">
      <w:pPr>
        <w:pStyle w:val="Body"/>
        <w:tabs>
          <w:tab w:val="left" w:pos="3969"/>
        </w:tabs>
        <w:spacing w:line="276" w:lineRule="auto"/>
        <w:rPr>
          <w:rFonts w:ascii="Verdana" w:eastAsia="Georgia" w:hAnsi="Verdana" w:cs="Georgia"/>
          <w:color w:val="41525C"/>
          <w:sz w:val="18"/>
          <w:szCs w:val="18"/>
          <w:u w:color="41525C"/>
        </w:rPr>
      </w:pPr>
      <w:r w:rsidRPr="00CB2820">
        <w:rPr>
          <w:rFonts w:ascii="Verdana" w:hAnsi="Verdana"/>
          <w:color w:val="41525C"/>
          <w:sz w:val="18"/>
          <w:szCs w:val="18"/>
          <w:u w:color="41525C"/>
          <w:lang w:val="fr-FR"/>
        </w:rPr>
        <w:t>T +65 6263 7863</w:t>
      </w:r>
      <w:r w:rsidRPr="00CB2820">
        <w:rPr>
          <w:rFonts w:ascii="Verdana" w:hAnsi="Verdana"/>
          <w:color w:val="41525C"/>
          <w:sz w:val="18"/>
          <w:szCs w:val="18"/>
          <w:u w:color="41525C"/>
          <w:lang w:val="fr-FR"/>
        </w:rPr>
        <w:tab/>
        <w:t>T +65 6408 3861</w:t>
      </w:r>
    </w:p>
    <w:p w14:paraId="783C7BCA" w14:textId="77777777" w:rsidR="003B2155" w:rsidRPr="00CB2820" w:rsidRDefault="005D51A5">
      <w:pPr>
        <w:pStyle w:val="Body"/>
        <w:tabs>
          <w:tab w:val="left" w:pos="1055"/>
          <w:tab w:val="left" w:pos="3969"/>
          <w:tab w:val="left" w:pos="6379"/>
          <w:tab w:val="left" w:pos="7371"/>
        </w:tabs>
        <w:spacing w:line="276" w:lineRule="auto"/>
        <w:rPr>
          <w:rFonts w:ascii="Verdana" w:eastAsia="Georgia" w:hAnsi="Verdana" w:cs="Georgia"/>
          <w:color w:val="41525C"/>
          <w:sz w:val="18"/>
          <w:szCs w:val="18"/>
          <w:u w:color="41525C"/>
        </w:rPr>
      </w:pPr>
      <w:hyperlink r:id="rId8" w:history="1">
        <w:r w:rsidR="00CB2820" w:rsidRPr="00CB2820">
          <w:rPr>
            <w:rStyle w:val="Hyperlink0"/>
            <w:rFonts w:ascii="Verdana" w:hAnsi="Verdana"/>
            <w:color w:val="41525C"/>
            <w:sz w:val="18"/>
            <w:szCs w:val="18"/>
          </w:rPr>
          <w:t xml:space="preserve">punitha.govindasamy@manitowoc.com </w:t>
        </w:r>
      </w:hyperlink>
      <w:r w:rsidR="00072067" w:rsidRPr="00CB2820">
        <w:rPr>
          <w:rFonts w:ascii="Verdana" w:eastAsia="Georgia" w:hAnsi="Verdana" w:cs="Georgia"/>
          <w:color w:val="41525C"/>
          <w:sz w:val="18"/>
          <w:szCs w:val="18"/>
          <w:u w:color="41525C"/>
          <w:lang w:val="fr-FR"/>
        </w:rPr>
        <w:tab/>
      </w:r>
      <w:hyperlink r:id="rId9" w:history="1">
        <w:r w:rsidR="00072067" w:rsidRPr="00CB2820">
          <w:rPr>
            <w:rStyle w:val="Hyperlink0"/>
            <w:rFonts w:ascii="Verdana" w:hAnsi="Verdana"/>
            <w:color w:val="41525C"/>
            <w:sz w:val="18"/>
            <w:szCs w:val="18"/>
          </w:rPr>
          <w:t>ben.shaw@se10.com</w:t>
        </w:r>
      </w:hyperlink>
      <w:r w:rsidR="00072067" w:rsidRPr="00CB2820">
        <w:rPr>
          <w:rStyle w:val="Hyperlink0"/>
          <w:rFonts w:ascii="Verdana" w:hAnsi="Verdana"/>
          <w:color w:val="41525C"/>
          <w:sz w:val="18"/>
          <w:szCs w:val="18"/>
        </w:rPr>
        <w:t xml:space="preserve"> </w:t>
      </w:r>
    </w:p>
    <w:p w14:paraId="4365EC0B" w14:textId="77777777" w:rsidR="003B2155" w:rsidRPr="00CB2820" w:rsidRDefault="003B2155">
      <w:pPr>
        <w:pStyle w:val="Body"/>
        <w:rPr>
          <w:rFonts w:ascii="Verdana" w:eastAsia="Georgia" w:hAnsi="Verdana" w:cs="Georgia"/>
          <w:sz w:val="18"/>
          <w:szCs w:val="18"/>
          <w:lang w:val="fr-FR"/>
        </w:rPr>
      </w:pPr>
    </w:p>
    <w:p w14:paraId="381D3EFC" w14:textId="77777777" w:rsidR="003B2155" w:rsidRPr="00CB2820" w:rsidRDefault="003B2155">
      <w:pPr>
        <w:pStyle w:val="Body"/>
        <w:rPr>
          <w:rFonts w:ascii="Verdana" w:eastAsia="Georgia" w:hAnsi="Verdana" w:cs="Georgia"/>
          <w:sz w:val="18"/>
          <w:szCs w:val="18"/>
          <w:lang w:val="fr-FR"/>
        </w:rPr>
      </w:pPr>
    </w:p>
    <w:p w14:paraId="55060CFB" w14:textId="77777777" w:rsidR="003B2155" w:rsidRPr="00CB2820" w:rsidRDefault="00072067">
      <w:pPr>
        <w:pStyle w:val="Body"/>
        <w:rPr>
          <w:rFonts w:ascii="Verdana" w:eastAsia="Georgia" w:hAnsi="Verdana" w:cs="Georgia"/>
          <w:sz w:val="18"/>
          <w:szCs w:val="18"/>
        </w:rPr>
      </w:pPr>
      <w:r w:rsidRPr="00CB2820">
        <w:rPr>
          <w:rFonts w:ascii="Verdana" w:hAnsi="Verdana"/>
          <w:color w:val="ED1C2A"/>
          <w:sz w:val="18"/>
          <w:szCs w:val="18"/>
          <w:u w:color="ED1C2A"/>
          <w:lang w:val="en-US"/>
        </w:rPr>
        <w:t>ABOUT THE MANITOWOC COMPANY, INC.</w:t>
      </w:r>
      <w:r w:rsidRPr="00CB2820">
        <w:rPr>
          <w:rFonts w:ascii="Verdana" w:hAnsi="Verdana"/>
          <w:sz w:val="18"/>
          <w:szCs w:val="18"/>
        </w:rPr>
        <w:t xml:space="preserve"> </w:t>
      </w:r>
      <w:r w:rsidRPr="00CB2820">
        <w:rPr>
          <w:rFonts w:ascii="Verdana" w:eastAsia="Arial Unicode MS" w:hAnsi="Verdana" w:cs="Arial Unicode MS"/>
          <w:sz w:val="18"/>
          <w:szCs w:val="18"/>
        </w:rPr>
        <w:br/>
      </w:r>
      <w:r w:rsidR="00CB2820" w:rsidRPr="00E81324">
        <w:rPr>
          <w:rFonts w:ascii="Verdana" w:hAnsi="Verdana"/>
          <w:color w:val="41525C"/>
          <w:sz w:val="18"/>
          <w:szCs w:val="18"/>
        </w:rPr>
        <w:t>Founded in 1902, The Manitowoc Company, Inc. is a leading global manufacturer of cranes and lift solutions with manufacturing, distribution, and service facilities in 20 countries. Manitowoc is recognized as one of the premier innovators and providers of crawler cranes, tower cranes, and mobile cranes for the heavy construction industry, which are complemented by a slate of industry-leading aftermarket product support services. In 2015, Manitowoc’s revenues totaled $1.9 billion, with over half of these revenues generated outside of the United States.</w:t>
      </w:r>
    </w:p>
    <w:p w14:paraId="642CE54E" w14:textId="77777777" w:rsidR="003B2155" w:rsidRPr="00CB2820" w:rsidRDefault="003B2155">
      <w:pPr>
        <w:pStyle w:val="Body"/>
        <w:spacing w:line="276" w:lineRule="auto"/>
        <w:rPr>
          <w:rFonts w:ascii="Verdana" w:eastAsia="Verdana" w:hAnsi="Verdana" w:cs="Verdana"/>
          <w:color w:val="41525C"/>
          <w:sz w:val="18"/>
          <w:szCs w:val="18"/>
          <w:u w:color="41525C"/>
        </w:rPr>
      </w:pPr>
    </w:p>
    <w:p w14:paraId="2965BF4C" w14:textId="77777777" w:rsidR="003B2155" w:rsidRPr="00CB2820" w:rsidRDefault="00072067">
      <w:pPr>
        <w:pStyle w:val="Body"/>
        <w:spacing w:line="276" w:lineRule="auto"/>
        <w:rPr>
          <w:rFonts w:ascii="Verdana" w:hAnsi="Verdana"/>
          <w:sz w:val="18"/>
          <w:szCs w:val="18"/>
        </w:rPr>
      </w:pPr>
      <w:r w:rsidRPr="00CB2820">
        <w:rPr>
          <w:rFonts w:ascii="Verdana" w:hAnsi="Verdana"/>
          <w:color w:val="ED1C2A"/>
          <w:sz w:val="18"/>
          <w:szCs w:val="18"/>
          <w:u w:color="ED1C2A"/>
        </w:rPr>
        <w:t>MANITOWOC CRANES</w:t>
      </w:r>
    </w:p>
    <w:p w14:paraId="3F6897E8" w14:textId="77777777" w:rsidR="003B2155" w:rsidRPr="00CB2820" w:rsidRDefault="00072067">
      <w:pPr>
        <w:pStyle w:val="Body"/>
        <w:spacing w:line="276" w:lineRule="auto"/>
        <w:rPr>
          <w:rFonts w:ascii="Verdana" w:hAnsi="Verdana"/>
          <w:sz w:val="18"/>
          <w:szCs w:val="18"/>
        </w:rPr>
      </w:pPr>
      <w:r w:rsidRPr="00CB2820">
        <w:rPr>
          <w:rFonts w:ascii="Verdana" w:hAnsi="Verdana"/>
          <w:color w:val="41525C"/>
          <w:sz w:val="18"/>
          <w:szCs w:val="18"/>
          <w:u w:color="41525C"/>
          <w:lang w:val="en-US"/>
        </w:rPr>
        <w:t>2401 South 30</w:t>
      </w:r>
      <w:r w:rsidRPr="00CB2820">
        <w:rPr>
          <w:rFonts w:ascii="Verdana" w:hAnsi="Verdana"/>
          <w:color w:val="41525C"/>
          <w:sz w:val="18"/>
          <w:szCs w:val="18"/>
          <w:u w:color="41525C"/>
          <w:vertAlign w:val="superscript"/>
          <w:lang w:val="en-US"/>
        </w:rPr>
        <w:t>th</w:t>
      </w:r>
      <w:r w:rsidRPr="00CB2820">
        <w:rPr>
          <w:rFonts w:ascii="Verdana" w:hAnsi="Verdana"/>
          <w:color w:val="41525C"/>
          <w:sz w:val="18"/>
          <w:szCs w:val="18"/>
          <w:u w:color="41525C"/>
          <w:lang w:val="en-US"/>
        </w:rPr>
        <w:t xml:space="preserve"> Street - PO Box 70</w:t>
      </w:r>
      <w:r w:rsidRPr="00CB2820">
        <w:rPr>
          <w:rFonts w:ascii="Verdana" w:hAnsi="Verdana"/>
          <w:sz w:val="18"/>
          <w:szCs w:val="18"/>
        </w:rPr>
        <w:t xml:space="preserve"> - </w:t>
      </w:r>
      <w:r w:rsidRPr="00CB2820">
        <w:rPr>
          <w:rFonts w:ascii="Verdana" w:hAnsi="Verdana"/>
          <w:color w:val="41525C"/>
          <w:sz w:val="18"/>
          <w:szCs w:val="18"/>
          <w:u w:color="41525C"/>
        </w:rPr>
        <w:t>Manitowoc, WI 54221-0070</w:t>
      </w:r>
    </w:p>
    <w:p w14:paraId="2A987C32" w14:textId="77777777" w:rsidR="003B2155" w:rsidRPr="00CB2820" w:rsidRDefault="00072067">
      <w:pPr>
        <w:pStyle w:val="Body"/>
        <w:spacing w:line="276" w:lineRule="auto"/>
        <w:rPr>
          <w:rFonts w:ascii="Verdana" w:hAnsi="Verdana"/>
          <w:sz w:val="18"/>
          <w:szCs w:val="18"/>
        </w:rPr>
      </w:pPr>
      <w:r w:rsidRPr="00CB2820">
        <w:rPr>
          <w:rFonts w:ascii="Verdana" w:hAnsi="Verdana"/>
          <w:color w:val="41525C"/>
          <w:sz w:val="18"/>
          <w:szCs w:val="18"/>
          <w:u w:color="41525C"/>
        </w:rPr>
        <w:t>T +1 920 684 6621</w:t>
      </w:r>
    </w:p>
    <w:p w14:paraId="36E146A2" w14:textId="77777777" w:rsidR="003B2155" w:rsidRPr="00CB2820" w:rsidRDefault="005D51A5">
      <w:pPr>
        <w:pStyle w:val="Body"/>
        <w:spacing w:line="276" w:lineRule="auto"/>
        <w:rPr>
          <w:rFonts w:ascii="Verdana" w:hAnsi="Verdana"/>
          <w:sz w:val="18"/>
          <w:szCs w:val="18"/>
        </w:rPr>
      </w:pPr>
      <w:hyperlink r:id="rId10" w:history="1">
        <w:r w:rsidR="00CB2820">
          <w:rPr>
            <w:rStyle w:val="Hyperlink1"/>
          </w:rPr>
          <w:t>www.manitowoc.com</w:t>
        </w:r>
      </w:hyperlink>
    </w:p>
    <w:sectPr w:rsidR="003B2155" w:rsidRPr="00CB2820">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9808A" w14:textId="77777777" w:rsidR="005D51A5" w:rsidRDefault="005D51A5">
      <w:r>
        <w:separator/>
      </w:r>
    </w:p>
  </w:endnote>
  <w:endnote w:type="continuationSeparator" w:id="0">
    <w:p w14:paraId="39827832" w14:textId="77777777" w:rsidR="005D51A5" w:rsidRDefault="005D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9F03B" w14:textId="77777777" w:rsidR="003B2155" w:rsidRDefault="003B2155">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D9BAE" w14:textId="77777777" w:rsidR="005D51A5" w:rsidRDefault="005D51A5">
      <w:r>
        <w:separator/>
      </w:r>
    </w:p>
  </w:footnote>
  <w:footnote w:type="continuationSeparator" w:id="0">
    <w:p w14:paraId="2F938724" w14:textId="77777777" w:rsidR="005D51A5" w:rsidRDefault="005D51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A21B1" w14:textId="77777777" w:rsidR="003B2155" w:rsidRDefault="003B215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55"/>
    <w:rsid w:val="00072067"/>
    <w:rsid w:val="003B2155"/>
    <w:rsid w:val="004C5C02"/>
    <w:rsid w:val="005D51A5"/>
    <w:rsid w:val="0060068F"/>
    <w:rsid w:val="007C2FF0"/>
    <w:rsid w:val="0082669F"/>
    <w:rsid w:val="00CB2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83EFC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2"/>
      <w:szCs w:val="22"/>
      <w:u w:color="000000"/>
      <w:lang w:val="de-DE"/>
    </w:rPr>
  </w:style>
  <w:style w:type="character" w:customStyle="1" w:styleId="Link">
    <w:name w:val="Link"/>
    <w:rPr>
      <w:color w:val="0000FF"/>
      <w:u w:val="single" w:color="0000FF"/>
    </w:rPr>
  </w:style>
  <w:style w:type="character" w:customStyle="1" w:styleId="Hyperlink0">
    <w:name w:val="Hyperlink.0"/>
    <w:basedOn w:val="Link"/>
    <w:rPr>
      <w:rFonts w:ascii="Georgia" w:eastAsia="Georgia" w:hAnsi="Georgia" w:cs="Georgia"/>
      <w:color w:val="0000FF"/>
      <w:sz w:val="19"/>
      <w:szCs w:val="19"/>
      <w:u w:val="single" w:color="0000FF"/>
      <w:lang w:val="fr-FR"/>
    </w:rPr>
  </w:style>
  <w:style w:type="character" w:customStyle="1" w:styleId="Hyperlink1">
    <w:name w:val="Hyperlink.1"/>
    <w:basedOn w:val="Link"/>
    <w:rPr>
      <w:rFonts w:ascii="Verdana" w:eastAsia="Verdana" w:hAnsi="Verdana" w:cs="Verdana"/>
      <w:b/>
      <w:bCs/>
      <w:color w:val="41525C"/>
      <w:sz w:val="18"/>
      <w:szCs w:val="18"/>
      <w:u w:val="single" w:color="41525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mailto:Punitha.Govindasamy@manitowoc.com" TargetMode="External"/><Relationship Id="rId9" Type="http://schemas.openxmlformats.org/officeDocument/2006/relationships/hyperlink" Target="mailto:ben.shaw@se10.com" TargetMode="External"/><Relationship Id="rId10" Type="http://schemas.openxmlformats.org/officeDocument/2006/relationships/hyperlink" Target="http://www.manitowoccranes.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1925</Characters>
  <Application>Microsoft Macintosh Word</Application>
  <DocSecurity>0</DocSecurity>
  <Lines>16</Lines>
  <Paragraphs>4</Paragraphs>
  <ScaleCrop>false</ScaleCrop>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Basco</cp:lastModifiedBy>
  <cp:revision>5</cp:revision>
  <dcterms:created xsi:type="dcterms:W3CDTF">2017-01-09T22:50:00Z</dcterms:created>
  <dcterms:modified xsi:type="dcterms:W3CDTF">2017-01-10T17:05:00Z</dcterms:modified>
</cp:coreProperties>
</file>