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1A41C6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022959">
        <w:rPr>
          <w:rFonts w:ascii="Verdana" w:hAnsi="Verdana"/>
          <w:color w:val="41525C"/>
          <w:sz w:val="18"/>
          <w:szCs w:val="18"/>
        </w:rPr>
        <w:t xml:space="preserve"> </w:t>
      </w:r>
      <w:r w:rsidR="00E263EB">
        <w:rPr>
          <w:rFonts w:ascii="Verdana" w:hAnsi="Verdana"/>
          <w:color w:val="41525C"/>
          <w:sz w:val="18"/>
          <w:szCs w:val="18"/>
        </w:rPr>
        <w:t>14</w:t>
      </w:r>
      <w:r w:rsidR="00022959">
        <w:rPr>
          <w:rFonts w:ascii="Verdana" w:hAnsi="Verdana"/>
          <w:color w:val="41525C"/>
          <w:sz w:val="18"/>
          <w:szCs w:val="18"/>
        </w:rPr>
        <w:t>,</w:t>
      </w:r>
      <w:r w:rsidR="42A7BE30" w:rsidRPr="42F06CD5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42F06CD5">
        <w:rPr>
          <w:rFonts w:ascii="Verdana" w:hAnsi="Verdana"/>
          <w:color w:val="41525C"/>
          <w:sz w:val="18"/>
          <w:szCs w:val="18"/>
        </w:rPr>
        <w:t>2</w:t>
      </w:r>
      <w:r>
        <w:rPr>
          <w:rFonts w:ascii="Verdana" w:hAnsi="Verdana"/>
          <w:color w:val="41525C"/>
          <w:sz w:val="18"/>
          <w:szCs w:val="18"/>
        </w:rPr>
        <w:t>3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1D046B" w:rsidRDefault="00DD54A6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Perfect pair</w:t>
      </w:r>
      <w:r w:rsidR="002C585E">
        <w:rPr>
          <w:rFonts w:ascii="Georgia" w:hAnsi="Georgia"/>
          <w:b/>
          <w:sz w:val="28"/>
          <w:szCs w:val="28"/>
        </w:rPr>
        <w:t xml:space="preserve">: Grove cranes </w:t>
      </w:r>
      <w:r w:rsidR="00F40C18">
        <w:rPr>
          <w:rFonts w:ascii="Georgia" w:hAnsi="Georgia"/>
          <w:b/>
          <w:sz w:val="28"/>
          <w:szCs w:val="28"/>
        </w:rPr>
        <w:t>used in tandem</w:t>
      </w:r>
      <w:r w:rsidR="00C758BB">
        <w:rPr>
          <w:rFonts w:ascii="Georgia" w:hAnsi="Georgia"/>
          <w:b/>
          <w:sz w:val="28"/>
          <w:szCs w:val="28"/>
        </w:rPr>
        <w:t xml:space="preserve"> on two complex projects in Spain</w:t>
      </w:r>
    </w:p>
    <w:p w:rsidR="009741DD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:rsidR="005A1712" w:rsidRDefault="00C758BB" w:rsidP="4594B6CE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Spanish rental company Tinlohi </w:t>
      </w:r>
      <w:r w:rsidR="00316D8D">
        <w:rPr>
          <w:rFonts w:ascii="Georgia" w:hAnsi="Georgia" w:cs="Georgia"/>
          <w:i/>
          <w:iCs/>
          <w:sz w:val="21"/>
          <w:szCs w:val="21"/>
          <w:lang w:val="en-US"/>
        </w:rPr>
        <w:t>d</w:t>
      </w:r>
      <w:r w:rsidR="00CA2576">
        <w:rPr>
          <w:rFonts w:ascii="Georgia" w:hAnsi="Georgia" w:cs="Georgia"/>
          <w:i/>
          <w:iCs/>
          <w:sz w:val="21"/>
          <w:szCs w:val="21"/>
          <w:lang w:val="en-US"/>
        </w:rPr>
        <w:t>eployed its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Grove cranes </w:t>
      </w:r>
      <w:r w:rsidR="00CA2576">
        <w:rPr>
          <w:rFonts w:ascii="Georgia" w:hAnsi="Georgia" w:cs="Georgia"/>
          <w:i/>
          <w:iCs/>
          <w:sz w:val="21"/>
          <w:szCs w:val="21"/>
          <w:lang w:val="en-US"/>
        </w:rPr>
        <w:t>in tandem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316CAB">
        <w:rPr>
          <w:rFonts w:ascii="Georgia" w:hAnsi="Georgia" w:cs="Georgia"/>
          <w:i/>
          <w:iCs/>
          <w:sz w:val="21"/>
          <w:szCs w:val="21"/>
          <w:lang w:val="en-US"/>
        </w:rPr>
        <w:t>on</w:t>
      </w:r>
      <w:r w:rsidR="003E01DD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316CAB">
        <w:rPr>
          <w:rFonts w:ascii="Georgia" w:hAnsi="Georgia" w:cs="Georgia"/>
          <w:i/>
          <w:iCs/>
          <w:sz w:val="21"/>
          <w:szCs w:val="21"/>
          <w:lang w:val="en-US"/>
        </w:rPr>
        <w:t xml:space="preserve">a wind farm and </w:t>
      </w:r>
      <w:r w:rsidR="00AC035E">
        <w:rPr>
          <w:rFonts w:ascii="Georgia" w:hAnsi="Georgia" w:cs="Georgia"/>
          <w:i/>
          <w:iCs/>
          <w:sz w:val="21"/>
          <w:szCs w:val="21"/>
          <w:lang w:val="en-US"/>
        </w:rPr>
        <w:t>then at</w:t>
      </w:r>
      <w:r w:rsidR="00316CAB">
        <w:rPr>
          <w:rFonts w:ascii="Georgia" w:hAnsi="Georgia" w:cs="Georgia"/>
          <w:i/>
          <w:iCs/>
          <w:sz w:val="21"/>
          <w:szCs w:val="21"/>
          <w:lang w:val="en-US"/>
        </w:rPr>
        <w:t xml:space="preserve"> an industrial plant</w:t>
      </w:r>
      <w:r w:rsidR="00AC035E">
        <w:rPr>
          <w:rFonts w:ascii="Georgia" w:hAnsi="Georgia" w:cs="Georgia"/>
          <w:i/>
          <w:iCs/>
          <w:sz w:val="21"/>
          <w:szCs w:val="21"/>
          <w:lang w:val="en-US"/>
        </w:rPr>
        <w:t>. Both projects</w:t>
      </w:r>
      <w:r w:rsidR="00316CAB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5E18BB">
        <w:rPr>
          <w:rFonts w:ascii="Georgia" w:hAnsi="Georgia" w:cs="Georgia"/>
          <w:i/>
          <w:iCs/>
          <w:sz w:val="21"/>
          <w:szCs w:val="21"/>
          <w:lang w:val="en-US"/>
        </w:rPr>
        <w:t xml:space="preserve">were </w:t>
      </w:r>
      <w:r w:rsidR="00316CAB">
        <w:rPr>
          <w:rFonts w:ascii="Georgia" w:hAnsi="Georgia" w:cs="Georgia"/>
          <w:i/>
          <w:iCs/>
          <w:sz w:val="21"/>
          <w:szCs w:val="21"/>
          <w:lang w:val="en-US"/>
        </w:rPr>
        <w:t>completed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without a hitch</w:t>
      </w:r>
      <w:r w:rsidR="00122179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:rsidR="00B1559E" w:rsidRPr="005A1712" w:rsidRDefault="00C758BB" w:rsidP="00B1559E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Open Sans"/>
          <w:i/>
          <w:sz w:val="21"/>
          <w:szCs w:val="21"/>
        </w:rPr>
        <w:t xml:space="preserve">To dismantle the wind turbine, </w:t>
      </w:r>
      <w:r w:rsidR="00732D40">
        <w:rPr>
          <w:rFonts w:ascii="Georgia" w:hAnsi="Georgia" w:cs="Open Sans"/>
          <w:i/>
          <w:sz w:val="21"/>
          <w:szCs w:val="21"/>
        </w:rPr>
        <w:t xml:space="preserve">the </w:t>
      </w:r>
      <w:r>
        <w:rPr>
          <w:rFonts w:ascii="Georgia" w:hAnsi="Georgia" w:cs="Open Sans"/>
          <w:i/>
          <w:sz w:val="21"/>
          <w:szCs w:val="21"/>
        </w:rPr>
        <w:t>cranes complete</w:t>
      </w:r>
      <w:r w:rsidR="00510A79">
        <w:rPr>
          <w:rFonts w:ascii="Georgia" w:hAnsi="Georgia" w:cs="Open Sans"/>
          <w:i/>
          <w:sz w:val="21"/>
          <w:szCs w:val="21"/>
        </w:rPr>
        <w:t>d</w:t>
      </w:r>
      <w:r>
        <w:rPr>
          <w:rFonts w:ascii="Georgia" w:hAnsi="Georgia" w:cs="Open Sans"/>
          <w:i/>
          <w:sz w:val="21"/>
          <w:szCs w:val="21"/>
        </w:rPr>
        <w:t xml:space="preserve"> the job in less than a day – including all </w:t>
      </w:r>
      <w:r w:rsidR="009A51BB">
        <w:rPr>
          <w:rFonts w:ascii="Georgia" w:hAnsi="Georgia" w:cs="Open Sans"/>
          <w:i/>
          <w:sz w:val="21"/>
          <w:szCs w:val="21"/>
        </w:rPr>
        <w:t>set-up and tear down.</w:t>
      </w:r>
    </w:p>
    <w:p w:rsidR="00C758BB" w:rsidRPr="00C758BB" w:rsidRDefault="00C758BB" w:rsidP="00717689">
      <w:pPr>
        <w:pStyle w:val="ListParagraph"/>
        <w:numPr>
          <w:ilvl w:val="0"/>
          <w:numId w:val="3"/>
        </w:num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after="240" w:line="276" w:lineRule="auto"/>
        <w:rPr>
          <w:rFonts w:ascii="Georgia" w:hAnsi="Georgia"/>
          <w:color w:val="222222"/>
          <w:sz w:val="21"/>
          <w:szCs w:val="18"/>
        </w:rPr>
      </w:pPr>
      <w:r w:rsidRPr="00C758BB">
        <w:rPr>
          <w:rFonts w:ascii="Georgia" w:hAnsi="Georgia" w:cs="Open Sans"/>
          <w:i/>
          <w:sz w:val="21"/>
          <w:szCs w:val="21"/>
        </w:rPr>
        <w:t>At the industrial plant</w:t>
      </w:r>
      <w:r w:rsidR="00172654">
        <w:rPr>
          <w:rFonts w:ascii="Georgia" w:hAnsi="Georgia" w:cs="Open Sans"/>
          <w:i/>
          <w:sz w:val="21"/>
          <w:szCs w:val="21"/>
        </w:rPr>
        <w:t>,</w:t>
      </w:r>
      <w:r w:rsidRPr="00C758BB">
        <w:rPr>
          <w:rFonts w:ascii="Georgia" w:hAnsi="Georgia" w:cs="Open Sans"/>
          <w:i/>
          <w:sz w:val="21"/>
          <w:szCs w:val="21"/>
        </w:rPr>
        <w:t xml:space="preserve"> the cranes </w:t>
      </w:r>
      <w:r w:rsidR="00172654">
        <w:rPr>
          <w:rFonts w:ascii="Georgia" w:hAnsi="Georgia" w:cs="Open Sans"/>
          <w:i/>
          <w:sz w:val="21"/>
          <w:szCs w:val="21"/>
        </w:rPr>
        <w:t>delivered</w:t>
      </w:r>
      <w:r w:rsidRPr="00C758BB">
        <w:rPr>
          <w:rFonts w:ascii="Georgia" w:hAnsi="Georgia" w:cs="Open Sans"/>
          <w:i/>
          <w:sz w:val="21"/>
          <w:szCs w:val="21"/>
        </w:rPr>
        <w:t xml:space="preserve"> dependable control to </w:t>
      </w:r>
      <w:r w:rsidR="00CA2576">
        <w:rPr>
          <w:rFonts w:ascii="Georgia" w:hAnsi="Georgia" w:cs="Open Sans"/>
          <w:i/>
          <w:sz w:val="21"/>
          <w:szCs w:val="21"/>
        </w:rPr>
        <w:t>move</w:t>
      </w:r>
      <w:r w:rsidRPr="00C758BB">
        <w:rPr>
          <w:rFonts w:ascii="Georgia" w:hAnsi="Georgia" w:cs="Open Sans"/>
          <w:i/>
          <w:sz w:val="21"/>
          <w:szCs w:val="21"/>
        </w:rPr>
        <w:t xml:space="preserve"> fragile component</w:t>
      </w:r>
      <w:r w:rsidR="00CA2576">
        <w:rPr>
          <w:rFonts w:ascii="Georgia" w:hAnsi="Georgia" w:cs="Open Sans"/>
          <w:i/>
          <w:sz w:val="21"/>
          <w:szCs w:val="21"/>
        </w:rPr>
        <w:t>s</w:t>
      </w:r>
      <w:r w:rsidRPr="00C758BB">
        <w:rPr>
          <w:rFonts w:ascii="Georgia" w:hAnsi="Georgia" w:cs="Open Sans"/>
          <w:i/>
          <w:sz w:val="21"/>
          <w:szCs w:val="21"/>
        </w:rPr>
        <w:t xml:space="preserve"> to </w:t>
      </w:r>
      <w:r w:rsidR="00CA2576">
        <w:rPr>
          <w:rFonts w:ascii="Georgia" w:hAnsi="Georgia" w:cs="Open Sans"/>
          <w:i/>
          <w:sz w:val="21"/>
          <w:szCs w:val="21"/>
        </w:rPr>
        <w:t>a</w:t>
      </w:r>
      <w:r w:rsidRPr="00C758BB">
        <w:rPr>
          <w:rFonts w:ascii="Georgia" w:hAnsi="Georgia" w:cs="Open Sans"/>
          <w:i/>
          <w:sz w:val="21"/>
          <w:szCs w:val="21"/>
        </w:rPr>
        <w:t xml:space="preserve"> staging area </w:t>
      </w:r>
      <w:r w:rsidR="00CA2576">
        <w:rPr>
          <w:rFonts w:ascii="Georgia" w:hAnsi="Georgia" w:cs="Open Sans"/>
          <w:i/>
          <w:sz w:val="21"/>
          <w:szCs w:val="21"/>
        </w:rPr>
        <w:t>inside a working facility</w:t>
      </w:r>
      <w:r w:rsidRPr="00C758BB">
        <w:rPr>
          <w:rFonts w:ascii="Georgia" w:hAnsi="Georgia" w:cs="Open Sans"/>
          <w:i/>
          <w:sz w:val="21"/>
          <w:szCs w:val="21"/>
        </w:rPr>
        <w:t xml:space="preserve">. </w:t>
      </w:r>
    </w:p>
    <w:p w:rsidR="002C585E" w:rsidRDefault="00C758BB" w:rsidP="00F14F3A">
      <w:p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>When faced with a couple of challenging lifting projects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 in its local region of Valladolid</w:t>
      </w:r>
      <w:r>
        <w:rPr>
          <w:rFonts w:ascii="Georgia" w:hAnsi="Georgia"/>
          <w:color w:val="222222"/>
          <w:sz w:val="21"/>
          <w:szCs w:val="18"/>
          <w:lang w:val="en-GB"/>
        </w:rPr>
        <w:t>, Spa</w:t>
      </w:r>
      <w:r w:rsidR="00E61A6B">
        <w:rPr>
          <w:rFonts w:ascii="Georgia" w:hAnsi="Georgia"/>
          <w:color w:val="222222"/>
          <w:sz w:val="21"/>
          <w:szCs w:val="18"/>
          <w:lang w:val="en-GB"/>
        </w:rPr>
        <w:t>in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crane rental company </w:t>
      </w:r>
      <w:r w:rsidR="004F5B29">
        <w:rPr>
          <w:rFonts w:ascii="Georgia" w:hAnsi="Georgia"/>
          <w:color w:val="222222"/>
          <w:sz w:val="21"/>
          <w:szCs w:val="18"/>
          <w:lang w:val="en-GB"/>
        </w:rPr>
        <w:t xml:space="preserve">Tinlohi 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called on two of its most dependable performers to get the job done: </w:t>
      </w:r>
      <w:r w:rsidR="004F5B29">
        <w:rPr>
          <w:rFonts w:ascii="Georgia" w:hAnsi="Georgia"/>
          <w:color w:val="222222"/>
          <w:sz w:val="21"/>
          <w:szCs w:val="18"/>
          <w:lang w:val="en-GB"/>
        </w:rPr>
        <w:t>the</w:t>
      </w:r>
      <w:r w:rsidR="002C585E" w:rsidRPr="00C758BB">
        <w:rPr>
          <w:rFonts w:ascii="Georgia" w:hAnsi="Georgia"/>
          <w:color w:val="222222"/>
          <w:sz w:val="21"/>
          <w:szCs w:val="18"/>
          <w:lang w:val="en-GB"/>
        </w:rPr>
        <w:t xml:space="preserve"> 250 t </w:t>
      </w:r>
      <w:r w:rsidRPr="00C758BB">
        <w:rPr>
          <w:rFonts w:ascii="Georgia" w:hAnsi="Georgia"/>
          <w:color w:val="222222"/>
          <w:sz w:val="21"/>
          <w:szCs w:val="18"/>
          <w:lang w:val="en-GB"/>
        </w:rPr>
        <w:t xml:space="preserve">Grove </w:t>
      </w:r>
      <w:hyperlink r:id="rId12" w:history="1">
        <w:r w:rsidRPr="00C758BB">
          <w:rPr>
            <w:rStyle w:val="Hyperlink"/>
            <w:rFonts w:ascii="Georgia" w:hAnsi="Georgia"/>
            <w:sz w:val="21"/>
            <w:szCs w:val="18"/>
            <w:lang w:val="en-GB"/>
          </w:rPr>
          <w:t>GMK5250XL-1</w:t>
        </w:r>
      </w:hyperlink>
      <w:r>
        <w:rPr>
          <w:rStyle w:val="Hyperlink"/>
          <w:rFonts w:ascii="Georgia" w:hAnsi="Georgia"/>
          <w:sz w:val="21"/>
          <w:szCs w:val="18"/>
          <w:lang w:val="en-GB"/>
        </w:rPr>
        <w:t xml:space="preserve"> </w:t>
      </w:r>
      <w:r w:rsidR="002C585E" w:rsidRPr="00C758BB">
        <w:rPr>
          <w:rFonts w:ascii="Georgia" w:hAnsi="Georgia"/>
          <w:color w:val="222222"/>
          <w:sz w:val="21"/>
          <w:szCs w:val="18"/>
          <w:lang w:val="en-GB"/>
        </w:rPr>
        <w:t xml:space="preserve">and 400 t </w:t>
      </w:r>
      <w:r w:rsidR="00F14F3A">
        <w:rPr>
          <w:rFonts w:ascii="Georgia" w:hAnsi="Georgia"/>
          <w:color w:val="222222"/>
          <w:sz w:val="21"/>
          <w:szCs w:val="18"/>
          <w:lang w:val="en-GB"/>
        </w:rPr>
        <w:t xml:space="preserve">Grove </w:t>
      </w:r>
      <w:hyperlink r:id="rId13" w:history="1">
        <w:r w:rsidR="002C585E" w:rsidRPr="00C758BB">
          <w:rPr>
            <w:rStyle w:val="Hyperlink"/>
            <w:rFonts w:ascii="Georgia" w:hAnsi="Georgia"/>
            <w:sz w:val="21"/>
            <w:szCs w:val="18"/>
            <w:lang w:val="en-GB"/>
          </w:rPr>
          <w:t>GMK6400</w:t>
        </w:r>
      </w:hyperlink>
      <w:r w:rsidR="002C585E" w:rsidRPr="00C758BB">
        <w:rPr>
          <w:rFonts w:ascii="Georgia" w:hAnsi="Georgia"/>
          <w:color w:val="222222"/>
          <w:sz w:val="21"/>
          <w:szCs w:val="18"/>
          <w:lang w:val="en-GB"/>
        </w:rPr>
        <w:t xml:space="preserve">. </w:t>
      </w:r>
    </w:p>
    <w:p w:rsidR="00F14F3A" w:rsidRDefault="00F14F3A" w:rsidP="00F14F3A">
      <w:p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F14F3A" w:rsidRDefault="003B6CA7" w:rsidP="00F14F3A">
      <w:p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 xml:space="preserve">Alberto </w:t>
      </w:r>
      <w:r w:rsidR="00BE0359">
        <w:rPr>
          <w:rFonts w:ascii="Georgia" w:hAnsi="Georgia"/>
          <w:color w:val="222222"/>
          <w:sz w:val="21"/>
          <w:szCs w:val="18"/>
          <w:lang w:val="en-GB"/>
        </w:rPr>
        <w:t xml:space="preserve">Lozano, </w:t>
      </w:r>
      <w:r w:rsidR="00EE6ADB">
        <w:rPr>
          <w:rFonts w:ascii="Georgia" w:hAnsi="Georgia"/>
          <w:color w:val="222222"/>
          <w:sz w:val="21"/>
          <w:szCs w:val="18"/>
          <w:lang w:val="en-GB"/>
        </w:rPr>
        <w:t>c</w:t>
      </w:r>
      <w:r w:rsidR="00BE0359">
        <w:rPr>
          <w:rFonts w:ascii="Georgia" w:hAnsi="Georgia"/>
          <w:color w:val="222222"/>
          <w:sz w:val="21"/>
          <w:szCs w:val="18"/>
          <w:lang w:val="en-GB"/>
        </w:rPr>
        <w:t xml:space="preserve">ommercial </w:t>
      </w:r>
      <w:r w:rsidR="00EE6ADB">
        <w:rPr>
          <w:rFonts w:ascii="Georgia" w:hAnsi="Georgia"/>
          <w:color w:val="222222"/>
          <w:sz w:val="21"/>
          <w:szCs w:val="18"/>
          <w:lang w:val="en-GB"/>
        </w:rPr>
        <w:t>d</w:t>
      </w:r>
      <w:r w:rsidR="00BE0359">
        <w:rPr>
          <w:rFonts w:ascii="Georgia" w:hAnsi="Georgia"/>
          <w:color w:val="222222"/>
          <w:sz w:val="21"/>
          <w:szCs w:val="18"/>
          <w:lang w:val="en-GB"/>
        </w:rPr>
        <w:t>irector</w:t>
      </w:r>
      <w:r w:rsidR="00F14F3A">
        <w:rPr>
          <w:rFonts w:ascii="Georgia" w:hAnsi="Georgia"/>
          <w:color w:val="222222"/>
          <w:sz w:val="21"/>
          <w:szCs w:val="18"/>
          <w:lang w:val="en-GB"/>
        </w:rPr>
        <w:t xml:space="preserve"> at Tinlohi, said 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>that while both cranes offer class-leading capacity and reach, it was their smooth control and reliable performance that made them prime picks for the projects.</w:t>
      </w:r>
    </w:p>
    <w:p w:rsidR="00F14F3A" w:rsidRDefault="00F14F3A" w:rsidP="00F14F3A">
      <w:p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F14F3A" w:rsidRPr="00C758BB" w:rsidRDefault="00F14F3A" w:rsidP="00F14F3A">
      <w:pPr>
        <w:shd w:val="clear" w:color="auto" w:fill="FFFFFF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 xml:space="preserve">“For each of the jobs, the weight of the load was not really an issue. The challenge was the size of </w:t>
      </w:r>
      <w:r w:rsidR="00CA2576">
        <w:rPr>
          <w:rFonts w:ascii="Georgia" w:hAnsi="Georgia"/>
          <w:color w:val="222222"/>
          <w:sz w:val="21"/>
          <w:szCs w:val="18"/>
          <w:lang w:val="en-GB"/>
        </w:rPr>
        <w:t>the components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and the complications of </w:t>
      </w:r>
      <w:r w:rsidR="00CA2576">
        <w:rPr>
          <w:rFonts w:ascii="Georgia" w:hAnsi="Georgia"/>
          <w:color w:val="222222"/>
          <w:sz w:val="21"/>
          <w:szCs w:val="18"/>
          <w:lang w:val="en-GB"/>
        </w:rPr>
        <w:t>local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conditions,” he said. “We already knew we wanted to use two cranes for each project</w:t>
      </w:r>
      <w:r w:rsidR="00CA2576">
        <w:rPr>
          <w:rFonts w:ascii="Georgia" w:hAnsi="Georgia"/>
          <w:color w:val="222222"/>
          <w:sz w:val="21"/>
          <w:szCs w:val="18"/>
          <w:lang w:val="en-GB"/>
        </w:rPr>
        <w:t>,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and they had to </w:t>
      </w:r>
      <w:r w:rsidR="005A761E">
        <w:rPr>
          <w:rFonts w:ascii="Georgia" w:hAnsi="Georgia"/>
          <w:color w:val="222222"/>
          <w:sz w:val="21"/>
          <w:szCs w:val="18"/>
          <w:lang w:val="en-GB"/>
        </w:rPr>
        <w:t>be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dependable. So</w:t>
      </w:r>
      <w:r w:rsidR="00CA2576">
        <w:rPr>
          <w:rFonts w:ascii="Georgia" w:hAnsi="Georgia"/>
          <w:color w:val="222222"/>
          <w:sz w:val="21"/>
          <w:szCs w:val="18"/>
          <w:lang w:val="en-GB"/>
        </w:rPr>
        <w:t>,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it was an easy choice to select the GMK6400 and GMK5250XL-1.” </w:t>
      </w:r>
    </w:p>
    <w:p w:rsidR="002C585E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F14F3A" w:rsidRPr="00F14F3A" w:rsidRDefault="00F14F3A" w:rsidP="00F14F3A">
      <w:pPr>
        <w:shd w:val="clear" w:color="auto" w:fill="FFFFFF"/>
        <w:spacing w:line="276" w:lineRule="auto"/>
        <w:rPr>
          <w:rFonts w:ascii="Georgia" w:hAnsi="Georgia"/>
          <w:b/>
          <w:bCs/>
          <w:color w:val="222222"/>
          <w:sz w:val="21"/>
          <w:szCs w:val="18"/>
          <w:lang w:val="en-GB"/>
        </w:rPr>
      </w:pPr>
      <w:r w:rsidRPr="00F14F3A">
        <w:rPr>
          <w:rFonts w:ascii="Georgia" w:hAnsi="Georgia"/>
          <w:b/>
          <w:bCs/>
          <w:color w:val="222222"/>
          <w:sz w:val="21"/>
          <w:szCs w:val="18"/>
          <w:lang w:val="en-GB"/>
        </w:rPr>
        <w:t>Wind work</w:t>
      </w:r>
    </w:p>
    <w:p w:rsidR="00F14F3A" w:rsidRPr="00896278" w:rsidRDefault="00F14F3A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 w:rsidRPr="00896278">
        <w:rPr>
          <w:rFonts w:ascii="Georgia" w:hAnsi="Georgia"/>
          <w:color w:val="222222"/>
          <w:sz w:val="21"/>
          <w:szCs w:val="18"/>
          <w:lang w:val="en-GB"/>
        </w:rPr>
        <w:t>The first job took place in Palencia</w:t>
      </w:r>
      <w:r w:rsidR="00CA2576">
        <w:rPr>
          <w:rFonts w:ascii="Georgia" w:hAnsi="Georgia"/>
          <w:color w:val="222222"/>
          <w:sz w:val="21"/>
          <w:szCs w:val="18"/>
          <w:lang w:val="en-GB"/>
        </w:rPr>
        <w:t>, in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northwest Spain, where th</w:t>
      </w:r>
      <w:r w:rsidR="00ED2F7B">
        <w:rPr>
          <w:rFonts w:ascii="Georgia" w:hAnsi="Georgia"/>
          <w:color w:val="222222"/>
          <w:sz w:val="21"/>
          <w:szCs w:val="18"/>
          <w:lang w:val="en-GB"/>
        </w:rPr>
        <w:t>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pa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ir were 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able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 to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dismantle a wind turbine in just one day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 xml:space="preserve"> –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including all the prep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aration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. </w:t>
      </w:r>
      <w:r w:rsidR="003F317F">
        <w:rPr>
          <w:rFonts w:ascii="Georgia" w:hAnsi="Georgia"/>
          <w:color w:val="222222"/>
          <w:sz w:val="21"/>
          <w:szCs w:val="18"/>
          <w:lang w:val="en-GB"/>
        </w:rPr>
        <w:t>T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he GMK6400 </w:t>
      </w:r>
      <w:r w:rsidR="003F317F">
        <w:rPr>
          <w:rFonts w:ascii="Georgia" w:hAnsi="Georgia"/>
          <w:color w:val="222222"/>
          <w:sz w:val="21"/>
          <w:szCs w:val="18"/>
          <w:lang w:val="en-GB"/>
        </w:rPr>
        <w:t>was rigged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with 35 t of counterweight to support its maximum 60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m boom plus a 30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m fixed jib</w:t>
      </w:r>
      <w:r w:rsidR="003F317F">
        <w:rPr>
          <w:rFonts w:ascii="Georgia" w:hAnsi="Georgia"/>
          <w:color w:val="222222"/>
          <w:sz w:val="21"/>
          <w:szCs w:val="18"/>
          <w:lang w:val="en-GB"/>
        </w:rPr>
        <w:t>. It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5A761E">
        <w:rPr>
          <w:rFonts w:ascii="Georgia" w:hAnsi="Georgia"/>
          <w:color w:val="222222"/>
          <w:sz w:val="21"/>
          <w:szCs w:val="18"/>
          <w:lang w:val="en-GB"/>
        </w:rPr>
        <w:t>lifted</w:t>
      </w:r>
      <w:r w:rsidR="00F7143E">
        <w:rPr>
          <w:rFonts w:ascii="Georgia" w:hAnsi="Georgia"/>
          <w:color w:val="222222"/>
          <w:sz w:val="21"/>
          <w:szCs w:val="18"/>
          <w:lang w:val="en-GB"/>
        </w:rPr>
        <w:t xml:space="preserve"> just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over two-thirds of the load. </w:t>
      </w:r>
      <w:r w:rsidR="003F317F">
        <w:rPr>
          <w:rFonts w:ascii="Georgia" w:hAnsi="Georgia"/>
          <w:color w:val="222222"/>
          <w:sz w:val="21"/>
          <w:szCs w:val="18"/>
          <w:lang w:val="en-GB"/>
        </w:rPr>
        <w:t>Alongside it, the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five-axle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 GMK5250XL-1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was also 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>rigged with its maximum boom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(78.5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m)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>and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 fitted with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a 9.4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m jib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 xml:space="preserve">. </w:t>
      </w:r>
      <w:r w:rsidR="006058A2">
        <w:rPr>
          <w:rFonts w:ascii="Georgia" w:hAnsi="Georgia"/>
          <w:color w:val="222222"/>
          <w:sz w:val="21"/>
          <w:szCs w:val="18"/>
          <w:lang w:val="en-GB"/>
        </w:rPr>
        <w:t>The counterweight</w:t>
      </w:r>
      <w:r w:rsidR="00FB328D">
        <w:rPr>
          <w:rFonts w:ascii="Georgia" w:hAnsi="Georgia"/>
          <w:color w:val="222222"/>
          <w:sz w:val="21"/>
          <w:szCs w:val="18"/>
          <w:lang w:val="en-GB"/>
        </w:rPr>
        <w:t xml:space="preserve"> was </w:t>
      </w:r>
      <w:r w:rsidR="00ED753B">
        <w:rPr>
          <w:rFonts w:ascii="Georgia" w:hAnsi="Georgia"/>
          <w:color w:val="222222"/>
          <w:sz w:val="21"/>
          <w:szCs w:val="18"/>
          <w:lang w:val="en-GB"/>
        </w:rPr>
        <w:t>3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0.5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t </w:t>
      </w:r>
      <w:r w:rsidR="006058A2">
        <w:rPr>
          <w:rFonts w:ascii="Georgia" w:hAnsi="Georgia"/>
          <w:color w:val="222222"/>
          <w:sz w:val="21"/>
          <w:szCs w:val="18"/>
          <w:lang w:val="en-GB"/>
        </w:rPr>
        <w:t>for the GMK5250XL-1 to manage its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FD1F00">
        <w:rPr>
          <w:rFonts w:ascii="Georgia" w:hAnsi="Georgia"/>
          <w:color w:val="222222"/>
          <w:sz w:val="21"/>
          <w:szCs w:val="18"/>
          <w:lang w:val="en-GB"/>
        </w:rPr>
        <w:t>role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6058A2">
        <w:rPr>
          <w:rFonts w:ascii="Georgia" w:hAnsi="Georgia"/>
          <w:color w:val="222222"/>
          <w:sz w:val="21"/>
          <w:szCs w:val="18"/>
          <w:lang w:val="en-GB"/>
        </w:rPr>
        <w:t xml:space="preserve">in 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>supporting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one-third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 xml:space="preserve"> of the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load</w:t>
      </w:r>
      <w:r w:rsidR="006058A2">
        <w:rPr>
          <w:rFonts w:ascii="Georgia" w:hAnsi="Georgia"/>
          <w:color w:val="222222"/>
          <w:sz w:val="21"/>
          <w:szCs w:val="18"/>
          <w:lang w:val="en-GB"/>
        </w:rPr>
        <w:t>. C</w:t>
      </w:r>
      <w:r w:rsidR="000E7452">
        <w:rPr>
          <w:rFonts w:ascii="Georgia" w:hAnsi="Georgia"/>
          <w:color w:val="222222"/>
          <w:sz w:val="21"/>
          <w:szCs w:val="18"/>
          <w:lang w:val="en-GB"/>
        </w:rPr>
        <w:t>omponents were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lowered from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 xml:space="preserve"> a height of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90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m.</w:t>
      </w: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9B1A7A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 w:rsidRPr="00896278">
        <w:rPr>
          <w:rFonts w:ascii="Georgia" w:hAnsi="Georgia"/>
          <w:color w:val="222222"/>
          <w:sz w:val="21"/>
          <w:szCs w:val="18"/>
          <w:lang w:val="en-GB"/>
        </w:rPr>
        <w:t>“Although each load was only 11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t, the 36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m-long 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 xml:space="preserve">turbine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blades 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were too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tricky to handle using just one crane,” said</w:t>
      </w:r>
      <w:r w:rsidRPr="00BE0359">
        <w:rPr>
          <w:rFonts w:ascii="Georgia" w:hAnsi="Georgia"/>
          <w:sz w:val="21"/>
          <w:szCs w:val="18"/>
          <w:lang w:val="en-GB"/>
        </w:rPr>
        <w:t xml:space="preserve"> </w:t>
      </w:r>
      <w:r w:rsidR="00BE0359" w:rsidRPr="00BE0359">
        <w:rPr>
          <w:rFonts w:ascii="Georgia" w:hAnsi="Georgia"/>
          <w:sz w:val="21"/>
          <w:szCs w:val="18"/>
          <w:lang w:val="en-GB"/>
        </w:rPr>
        <w:t>Alberto Lozano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. “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It goes without saying that local site conditions were windy, and the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52688B">
        <w:rPr>
          <w:rFonts w:ascii="Georgia" w:hAnsi="Georgia"/>
          <w:color w:val="222222"/>
          <w:sz w:val="21"/>
          <w:szCs w:val="18"/>
          <w:lang w:val="en-GB"/>
        </w:rPr>
        <w:t xml:space="preserve">unusual profile of the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turbine blades made them </w:t>
      </w:r>
      <w:r w:rsidR="004E7E5D">
        <w:rPr>
          <w:rFonts w:ascii="Georgia" w:hAnsi="Georgia"/>
          <w:color w:val="222222"/>
          <w:sz w:val="21"/>
          <w:szCs w:val="18"/>
          <w:lang w:val="en-GB"/>
        </w:rPr>
        <w:t>complicated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to handle</w:t>
      </w:r>
      <w:r w:rsidR="00830492">
        <w:rPr>
          <w:rFonts w:ascii="Georgia" w:hAnsi="Georgia"/>
          <w:color w:val="222222"/>
          <w:sz w:val="21"/>
          <w:szCs w:val="18"/>
          <w:lang w:val="en-GB"/>
        </w:rPr>
        <w:t>. The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y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taper from </w:t>
      </w:r>
      <w:r w:rsidR="00366250">
        <w:rPr>
          <w:rFonts w:ascii="Georgia" w:hAnsi="Georgia"/>
          <w:color w:val="222222"/>
          <w:sz w:val="21"/>
          <w:szCs w:val="18"/>
          <w:lang w:val="en-GB"/>
        </w:rPr>
        <w:t xml:space="preserve">a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2</w:t>
      </w:r>
      <w:r w:rsidR="007A6276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m diameter where they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>join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the hub to virtually nothing at the tip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>. We talked to Manitowoc</w:t>
      </w:r>
      <w:r w:rsidR="00936CF5">
        <w:rPr>
          <w:rFonts w:ascii="Georgia" w:hAnsi="Georgia"/>
          <w:color w:val="222222"/>
          <w:sz w:val="21"/>
          <w:szCs w:val="18"/>
          <w:lang w:val="en-GB"/>
        </w:rPr>
        <w:t>,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and the</w:t>
      </w:r>
      <w:r w:rsidR="00D13D85">
        <w:rPr>
          <w:rFonts w:ascii="Georgia" w:hAnsi="Georgia"/>
          <w:color w:val="222222"/>
          <w:sz w:val="21"/>
          <w:szCs w:val="18"/>
          <w:lang w:val="en-GB"/>
        </w:rPr>
        <w:t xml:space="preserve"> company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developed a lift plan which worked perfectly. Despite </w:t>
      </w:r>
      <w:r w:rsidR="00936CF5">
        <w:rPr>
          <w:rFonts w:ascii="Georgia" w:hAnsi="Georgia"/>
          <w:color w:val="222222"/>
          <w:sz w:val="21"/>
          <w:szCs w:val="18"/>
          <w:lang w:val="en-GB"/>
        </w:rPr>
        <w:t xml:space="preserve">local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>conditions, unusual loads</w:t>
      </w:r>
      <w:r w:rsidR="00A65A5D">
        <w:rPr>
          <w:rFonts w:ascii="Georgia" w:hAnsi="Georgia"/>
          <w:color w:val="222222"/>
          <w:sz w:val="21"/>
          <w:szCs w:val="18"/>
          <w:lang w:val="en-GB"/>
        </w:rPr>
        <w:t>,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and </w:t>
      </w:r>
      <w:r w:rsidR="009B1A7A">
        <w:rPr>
          <w:rFonts w:ascii="Georgia" w:hAnsi="Georgia"/>
          <w:color w:val="222222"/>
          <w:sz w:val="21"/>
          <w:szCs w:val="18"/>
          <w:lang w:val="en-GB"/>
        </w:rPr>
        <w:t xml:space="preserve">coordinating two cranes at once we got everything wrapped up easily inside one day.” </w:t>
      </w:r>
    </w:p>
    <w:p w:rsidR="002C585E" w:rsidRPr="00896278" w:rsidRDefault="009F7EF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lastRenderedPageBreak/>
        <w:t xml:space="preserve"> </w:t>
      </w:r>
    </w:p>
    <w:p w:rsidR="009F7EFE" w:rsidRPr="00896278" w:rsidRDefault="009B1A7A" w:rsidP="009F7EFE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>
        <w:rPr>
          <w:rFonts w:ascii="Georgia" w:hAnsi="Georgia"/>
          <w:color w:val="222222"/>
          <w:sz w:val="21"/>
          <w:szCs w:val="18"/>
          <w:lang w:val="en-GB"/>
        </w:rPr>
        <w:t xml:space="preserve">For the set up on the wind farm, 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 xml:space="preserve">the GMK6400 </w:t>
      </w:r>
      <w:r>
        <w:rPr>
          <w:rFonts w:ascii="Georgia" w:hAnsi="Georgia"/>
          <w:color w:val="222222"/>
          <w:sz w:val="21"/>
          <w:szCs w:val="18"/>
          <w:lang w:val="en-GB"/>
        </w:rPr>
        <w:t>was located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 xml:space="preserve"> next to the 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turbine 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>mast, where it could support the extra weight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and lift at</w:t>
      </w:r>
      <w:r w:rsidR="003E6C05">
        <w:rPr>
          <w:rFonts w:ascii="Georgia" w:hAnsi="Georgia"/>
          <w:color w:val="222222"/>
          <w:sz w:val="21"/>
          <w:szCs w:val="18"/>
          <w:lang w:val="en-GB"/>
        </w:rPr>
        <w:t xml:space="preserve"> a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24 m radius. The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 xml:space="preserve"> GMK5250XL-1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was 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then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>set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up 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>16</w:t>
      </w:r>
      <w:r w:rsidR="009F7EFE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9F7EFE" w:rsidRPr="00896278">
        <w:rPr>
          <w:rFonts w:ascii="Georgia" w:hAnsi="Georgia"/>
          <w:color w:val="222222"/>
          <w:sz w:val="21"/>
          <w:szCs w:val="18"/>
          <w:lang w:val="en-GB"/>
        </w:rPr>
        <w:t>m away</w:t>
      </w:r>
      <w:r>
        <w:rPr>
          <w:rFonts w:ascii="Georgia" w:hAnsi="Georgia"/>
          <w:color w:val="222222"/>
          <w:sz w:val="21"/>
          <w:szCs w:val="18"/>
          <w:lang w:val="en-GB"/>
        </w:rPr>
        <w:t xml:space="preserve"> to lift at a 22 m radius. </w:t>
      </w: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2C585E" w:rsidRPr="00896278" w:rsidRDefault="003378C4" w:rsidP="00F14F3A">
      <w:pPr>
        <w:shd w:val="clear" w:color="auto" w:fill="FFFFFF"/>
        <w:spacing w:line="276" w:lineRule="auto"/>
        <w:rPr>
          <w:rFonts w:ascii="Georgia" w:hAnsi="Georgia"/>
          <w:b/>
          <w:color w:val="222222"/>
          <w:sz w:val="21"/>
          <w:szCs w:val="18"/>
          <w:lang w:val="en-GB"/>
        </w:rPr>
      </w:pPr>
      <w:r>
        <w:rPr>
          <w:rFonts w:ascii="Georgia" w:hAnsi="Georgia"/>
          <w:b/>
          <w:color w:val="222222"/>
          <w:sz w:val="21"/>
          <w:szCs w:val="18"/>
          <w:lang w:val="en-GB"/>
        </w:rPr>
        <w:t>Team up to tear down</w:t>
      </w:r>
    </w:p>
    <w:p w:rsidR="00ED753B" w:rsidRDefault="00ED753B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2C585E" w:rsidRPr="00896278" w:rsidRDefault="74074F71" w:rsidP="74074F71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74074F71">
        <w:rPr>
          <w:rFonts w:ascii="Georgia" w:hAnsi="Georgia"/>
          <w:color w:val="222222"/>
          <w:sz w:val="21"/>
          <w:szCs w:val="21"/>
          <w:lang w:val="en-GB"/>
        </w:rPr>
        <w:t>Less than an hour’s drive south of the wind farm in Valladolid, the two Grove cranes reunited again for a complicated dismantling task. This time the load was heavier, with each crane bearing an equal share of the burden as they removed a 55 t drying tube from a gasification plant. With boom length set to 40 m, the GMK6400 employed 45 t of counterweight, while the GMK5250XL-1 was configured with 62.5 t of counterweight and a 41.2 m boom.</w:t>
      </w: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“This was another challenging project, as we had to </w:t>
      </w:r>
      <w:r w:rsidR="00AF1847">
        <w:rPr>
          <w:rFonts w:ascii="Georgia" w:hAnsi="Georgia"/>
          <w:color w:val="222222"/>
          <w:sz w:val="21"/>
          <w:szCs w:val="18"/>
          <w:lang w:val="en-GB"/>
        </w:rPr>
        <w:t>coordinate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the swing of each </w:t>
      </w:r>
      <w:r w:rsidR="00AF1847">
        <w:rPr>
          <w:rFonts w:ascii="Georgia" w:hAnsi="Georgia"/>
          <w:color w:val="222222"/>
          <w:sz w:val="21"/>
          <w:szCs w:val="18"/>
          <w:lang w:val="en-GB"/>
        </w:rPr>
        <w:t>lift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to pass the tube</w:t>
      </w:r>
      <w:r w:rsidR="00AF1847">
        <w:rPr>
          <w:rFonts w:ascii="Georgia" w:hAnsi="Georgia"/>
          <w:color w:val="222222"/>
          <w:sz w:val="21"/>
          <w:szCs w:val="18"/>
          <w:lang w:val="en-GB"/>
        </w:rPr>
        <w:t xml:space="preserve"> section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between silos into the staging area,” said </w:t>
      </w:r>
      <w:r w:rsidR="00CD5A8F">
        <w:rPr>
          <w:rFonts w:ascii="Georgia" w:hAnsi="Georgia"/>
          <w:color w:val="222222"/>
          <w:sz w:val="21"/>
          <w:szCs w:val="18"/>
          <w:lang w:val="en-GB"/>
        </w:rPr>
        <w:t>Lozano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. “Nevertheless, all of the work – including preparation – was completed without a hitch before </w:t>
      </w:r>
      <w:r w:rsidR="00022959">
        <w:rPr>
          <w:rFonts w:ascii="Georgia" w:hAnsi="Georgia"/>
          <w:color w:val="222222"/>
          <w:sz w:val="21"/>
          <w:szCs w:val="18"/>
          <w:lang w:val="en-GB"/>
        </w:rPr>
        <w:t>lunch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.”</w:t>
      </w: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B635A1" w:rsidRPr="00896278" w:rsidRDefault="00B635A1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 w:rsidRPr="00B635A1">
        <w:rPr>
          <w:rFonts w:ascii="Georgia" w:hAnsi="Georgia"/>
          <w:color w:val="222222"/>
          <w:sz w:val="21"/>
          <w:szCs w:val="18"/>
          <w:lang w:val="en-GB"/>
        </w:rPr>
        <w:t>In spite of the GMK6400 having the strongest load chart on six axles and the GMK5250XL-1 having the longest boom on five axles, these two cranes prove something much more than their headline features.</w:t>
      </w: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</w:p>
    <w:p w:rsidR="002C585E" w:rsidRPr="00896278" w:rsidRDefault="002C585E" w:rsidP="00F14F3A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  <w:lang w:val="en-GB"/>
        </w:rPr>
      </w:pPr>
      <w:r w:rsidRPr="00896278">
        <w:rPr>
          <w:rFonts w:ascii="Georgia" w:hAnsi="Georgia"/>
          <w:color w:val="222222"/>
          <w:sz w:val="21"/>
          <w:szCs w:val="18"/>
          <w:lang w:val="en-GB"/>
        </w:rPr>
        <w:t>“</w:t>
      </w:r>
      <w:r w:rsidR="00B576E5">
        <w:rPr>
          <w:rFonts w:ascii="Georgia" w:hAnsi="Georgia"/>
          <w:color w:val="222222"/>
          <w:sz w:val="21"/>
          <w:szCs w:val="18"/>
          <w:lang w:val="en-GB"/>
        </w:rPr>
        <w:t xml:space="preserve">These Grove cranes are so versatile. </w:t>
      </w:r>
      <w:r w:rsidR="00F52D9B">
        <w:rPr>
          <w:rFonts w:ascii="Georgia" w:hAnsi="Georgia"/>
          <w:color w:val="222222"/>
          <w:sz w:val="21"/>
          <w:szCs w:val="18"/>
          <w:lang w:val="en-GB"/>
        </w:rPr>
        <w:t>On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the turbine project it was vital that </w:t>
      </w:r>
      <w:r w:rsidRPr="00896278">
        <w:rPr>
          <w:rFonts w:ascii="Georgia" w:hAnsi="Georgia"/>
          <w:color w:val="222222"/>
          <w:sz w:val="21"/>
          <w:szCs w:val="18"/>
        </w:rPr>
        <w:t xml:space="preserve">the descending speed of each hook block was the same to avoid </w:t>
      </w:r>
      <w:r w:rsidR="00013A76">
        <w:rPr>
          <w:rFonts w:ascii="Georgia" w:hAnsi="Georgia"/>
          <w:color w:val="222222"/>
          <w:sz w:val="21"/>
          <w:szCs w:val="18"/>
        </w:rPr>
        <w:t>the load</w:t>
      </w:r>
      <w:r w:rsidRPr="00896278">
        <w:rPr>
          <w:rFonts w:ascii="Georgia" w:hAnsi="Georgia"/>
          <w:color w:val="222222"/>
          <w:sz w:val="21"/>
          <w:szCs w:val="18"/>
        </w:rPr>
        <w:t xml:space="preserve"> slipping off,” concluded </w:t>
      </w:r>
      <w:r w:rsidR="00CD5A8F">
        <w:rPr>
          <w:rFonts w:ascii="Georgia" w:hAnsi="Georgia"/>
          <w:color w:val="222222"/>
          <w:sz w:val="21"/>
          <w:szCs w:val="18"/>
        </w:rPr>
        <w:t>Lozano</w:t>
      </w:r>
      <w:r w:rsidRPr="00896278">
        <w:rPr>
          <w:rFonts w:ascii="Georgia" w:hAnsi="Georgia"/>
          <w:color w:val="222222"/>
          <w:sz w:val="21"/>
          <w:szCs w:val="18"/>
        </w:rPr>
        <w:t>.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“</w:t>
      </w:r>
      <w:r w:rsidR="00013A76">
        <w:rPr>
          <w:rFonts w:ascii="Georgia" w:hAnsi="Georgia"/>
          <w:color w:val="222222"/>
          <w:sz w:val="21"/>
          <w:szCs w:val="18"/>
          <w:lang w:val="en-GB"/>
        </w:rPr>
        <w:t xml:space="preserve">We were able to ensure </w:t>
      </w:r>
      <w:r w:rsidR="00C066BE">
        <w:rPr>
          <w:rFonts w:ascii="Georgia" w:hAnsi="Georgia"/>
          <w:color w:val="222222"/>
          <w:sz w:val="21"/>
          <w:szCs w:val="18"/>
          <w:lang w:val="en-GB"/>
        </w:rPr>
        <w:t xml:space="preserve">this thanks to the </w:t>
      </w:r>
      <w:r w:rsidR="00903B1F">
        <w:rPr>
          <w:rFonts w:ascii="Georgia" w:hAnsi="Georgia"/>
          <w:color w:val="222222"/>
          <w:sz w:val="21"/>
          <w:szCs w:val="18"/>
          <w:lang w:val="en-GB"/>
        </w:rPr>
        <w:t>efficient control systems</w:t>
      </w:r>
      <w:r w:rsidR="00C066BE">
        <w:rPr>
          <w:rFonts w:ascii="Georgia" w:hAnsi="Georgia"/>
          <w:color w:val="222222"/>
          <w:sz w:val="21"/>
          <w:szCs w:val="18"/>
          <w:lang w:val="en-GB"/>
        </w:rPr>
        <w:t xml:space="preserve"> </w:t>
      </w:r>
      <w:r w:rsidR="00AD3F8D">
        <w:rPr>
          <w:rFonts w:ascii="Georgia" w:hAnsi="Georgia"/>
          <w:color w:val="222222"/>
          <w:sz w:val="21"/>
          <w:szCs w:val="18"/>
          <w:lang w:val="en-GB"/>
        </w:rPr>
        <w:t>on</w:t>
      </w:r>
      <w:r w:rsidR="00C066BE">
        <w:rPr>
          <w:rFonts w:ascii="Georgia" w:hAnsi="Georgia"/>
          <w:color w:val="222222"/>
          <w:sz w:val="21"/>
          <w:szCs w:val="18"/>
          <w:lang w:val="en-GB"/>
        </w:rPr>
        <w:t xml:space="preserve"> the cranes. The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operators </w:t>
      </w:r>
      <w:r w:rsidR="00C066BE">
        <w:rPr>
          <w:rFonts w:ascii="Georgia" w:hAnsi="Georgia"/>
          <w:color w:val="222222"/>
          <w:sz w:val="21"/>
          <w:szCs w:val="18"/>
          <w:lang w:val="en-GB"/>
        </w:rPr>
        <w:t xml:space="preserve">were able to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work in </w:t>
      </w:r>
      <w:r w:rsidR="00C066BE">
        <w:rPr>
          <w:rFonts w:ascii="Georgia" w:hAnsi="Georgia"/>
          <w:color w:val="222222"/>
          <w:sz w:val="21"/>
          <w:szCs w:val="18"/>
          <w:lang w:val="en-GB"/>
        </w:rPr>
        <w:t xml:space="preserve">perfect 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harmony, </w:t>
      </w:r>
      <w:r w:rsidR="00485887">
        <w:rPr>
          <w:rFonts w:ascii="Georgia" w:hAnsi="Georgia"/>
          <w:color w:val="222222"/>
          <w:sz w:val="21"/>
          <w:szCs w:val="18"/>
          <w:lang w:val="en-GB"/>
        </w:rPr>
        <w:t>t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o ensure each job was completed smoothly, quickly</w:t>
      </w:r>
      <w:r w:rsidR="00485887">
        <w:rPr>
          <w:rFonts w:ascii="Georgia" w:hAnsi="Georgia"/>
          <w:color w:val="222222"/>
          <w:sz w:val="21"/>
          <w:szCs w:val="18"/>
          <w:lang w:val="en-GB"/>
        </w:rPr>
        <w:t>,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 xml:space="preserve"> and safely</w:t>
      </w:r>
      <w:r w:rsidR="00E15B0B">
        <w:rPr>
          <w:rFonts w:ascii="Georgia" w:hAnsi="Georgia"/>
          <w:color w:val="222222"/>
          <w:sz w:val="21"/>
          <w:szCs w:val="18"/>
          <w:lang w:val="en-GB"/>
        </w:rPr>
        <w:t>.</w:t>
      </w:r>
      <w:r w:rsidRPr="00896278">
        <w:rPr>
          <w:rFonts w:ascii="Georgia" w:hAnsi="Georgia"/>
          <w:color w:val="222222"/>
          <w:sz w:val="21"/>
          <w:szCs w:val="18"/>
          <w:lang w:val="en-GB"/>
        </w:rPr>
        <w:t>”</w:t>
      </w:r>
    </w:p>
    <w:p w:rsidR="009741DD" w:rsidRDefault="007616BD" w:rsidP="00F14F3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 </w:t>
      </w:r>
    </w:p>
    <w:p w:rsidR="00226626" w:rsidRDefault="00226626" w:rsidP="00F14F3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To learn more about the GMK</w:t>
      </w:r>
      <w:r w:rsidR="00491F81">
        <w:rPr>
          <w:rFonts w:ascii="Georgia" w:hAnsi="Georgia" w:cs="Open Sans"/>
          <w:sz w:val="21"/>
          <w:szCs w:val="21"/>
        </w:rPr>
        <w:t xml:space="preserve">5250XL-1 click </w:t>
      </w:r>
      <w:hyperlink r:id="rId14" w:history="1">
        <w:r w:rsidR="00491F81" w:rsidRPr="00491F81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491F81">
        <w:rPr>
          <w:rFonts w:ascii="Georgia" w:hAnsi="Georgia" w:cs="Open Sans"/>
          <w:sz w:val="21"/>
          <w:szCs w:val="21"/>
        </w:rPr>
        <w:t xml:space="preserve">, and to learn more about the GMK6400 click </w:t>
      </w:r>
      <w:hyperlink r:id="rId15" w:history="1">
        <w:r w:rsidR="00491F81" w:rsidRPr="00491F81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491F81">
        <w:rPr>
          <w:rFonts w:ascii="Georgia" w:hAnsi="Georgia" w:cs="Open Sans"/>
          <w:sz w:val="21"/>
          <w:szCs w:val="21"/>
        </w:rPr>
        <w:t xml:space="preserve">. </w:t>
      </w:r>
    </w:p>
    <w:p w:rsidR="00226626" w:rsidRPr="00EE4A40" w:rsidRDefault="00226626" w:rsidP="00F14F3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9741DD" w:rsidRPr="006A69FE" w:rsidRDefault="009741DD" w:rsidP="00F14F3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E15B0B" w:rsidRDefault="00E15B0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073D73" w:rsidRPr="005A1AB4" w:rsidRDefault="00073D73" w:rsidP="00073D73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5A1AB4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073D73" w:rsidRPr="005A1AB4" w:rsidRDefault="00073D73" w:rsidP="00073D73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Anna</w:t>
      </w:r>
      <w:r w:rsidRPr="005A1AB4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r w:rsidRPr="005A1AB4">
        <w:tab/>
      </w:r>
    </w:p>
    <w:p w:rsidR="003240C4" w:rsidRDefault="003240C4" w:rsidP="003240C4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3240C4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3240C4" w:rsidRDefault="003240C4" w:rsidP="003240C4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3240C4">
        <w:rPr>
          <w:rFonts w:ascii="Verdana" w:eastAsia="Verdana" w:hAnsi="Verdana" w:cs="Verdana"/>
          <w:color w:val="41525C"/>
          <w:sz w:val="18"/>
          <w:szCs w:val="18"/>
        </w:rPr>
        <w:t>Mobile Cranes Europe &amp; Africa</w:t>
      </w:r>
    </w:p>
    <w:p w:rsidR="00073D73" w:rsidRPr="005A1AB4" w:rsidRDefault="00073D73" w:rsidP="003240C4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5A1AB4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5A1AB4">
        <w:tab/>
      </w:r>
    </w:p>
    <w:p w:rsidR="00073D73" w:rsidRPr="005A1AB4" w:rsidRDefault="00073D73" w:rsidP="00073D73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D065FC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  <w:r w:rsidRPr="005A1AB4">
        <w:tab/>
      </w:r>
    </w:p>
    <w:p w:rsidR="00073D73" w:rsidRDefault="00877D90" w:rsidP="00073D73">
      <w:pPr>
        <w:jc w:val="both"/>
        <w:rPr>
          <w:rStyle w:val="Hyperlink"/>
          <w:rFonts w:ascii="Verdana" w:eastAsia="Verdana" w:hAnsi="Verdana" w:cs="Verdana"/>
          <w:sz w:val="18"/>
          <w:szCs w:val="18"/>
        </w:rPr>
      </w:pPr>
      <w:hyperlink r:id="rId16" w:history="1">
        <w:r w:rsidR="00073D73" w:rsidRPr="006745C3">
          <w:rPr>
            <w:rStyle w:val="Hyperlink"/>
            <w:rFonts w:ascii="Verdana" w:eastAsia="Verdana" w:hAnsi="Verdana" w:cs="Verdana"/>
            <w:sz w:val="18"/>
            <w:szCs w:val="18"/>
          </w:rPr>
          <w:t>anna.theilen@manitowoc.com</w:t>
        </w:r>
      </w:hyperlink>
    </w:p>
    <w:p w:rsidR="00073D73" w:rsidRDefault="00073D73" w:rsidP="00073D73">
      <w:pPr>
        <w:jc w:val="both"/>
        <w:rPr>
          <w:rStyle w:val="Hyperlink"/>
          <w:rFonts w:ascii="Verdana" w:eastAsia="Verdana" w:hAnsi="Verdana" w:cs="Verdana"/>
          <w:sz w:val="18"/>
          <w:szCs w:val="18"/>
        </w:rPr>
      </w:pPr>
    </w:p>
    <w:p w:rsidR="00073D73" w:rsidRPr="00073D73" w:rsidRDefault="00073D73" w:rsidP="00073D73">
      <w:pPr>
        <w:jc w:val="both"/>
        <w:rPr>
          <w:rFonts w:ascii="Verdana" w:eastAsia="Georgia" w:hAnsi="Verdana" w:cs="Georgia"/>
          <w:color w:val="F6000B"/>
          <w:sz w:val="18"/>
          <w:szCs w:val="18"/>
        </w:rPr>
      </w:pPr>
      <w:r w:rsidRPr="00073D73">
        <w:rPr>
          <w:rFonts w:ascii="Verdana" w:eastAsia="Georgia" w:hAnsi="Verdana" w:cs="Georgia"/>
          <w:color w:val="F6000B"/>
          <w:sz w:val="18"/>
          <w:szCs w:val="18"/>
        </w:rPr>
        <w:t>ABOUT THE MANITOWOC COMPANY, INC.</w:t>
      </w:r>
    </w:p>
    <w:p w:rsidR="00073D73" w:rsidRPr="00073D73" w:rsidRDefault="00073D73" w:rsidP="00082027">
      <w:pPr>
        <w:rPr>
          <w:rFonts w:ascii="Verdana" w:eastAsia="Georgia" w:hAnsi="Verdana" w:cs="Georgia"/>
          <w:color w:val="000000" w:themeColor="text1"/>
          <w:sz w:val="18"/>
          <w:szCs w:val="18"/>
        </w:rPr>
      </w:pPr>
      <w:r w:rsidRPr="00073D73">
        <w:rPr>
          <w:rFonts w:ascii="Verdana" w:eastAsia="Georgia" w:hAnsi="Verdana" w:cs="Georgi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</w:t>
      </w:r>
      <w:r w:rsidRPr="00073D73">
        <w:rPr>
          <w:rFonts w:ascii="Verdana" w:eastAsia="Georgia" w:hAnsi="Verdana" w:cs="Georgia"/>
          <w:color w:val="000000" w:themeColor="text1"/>
          <w:sz w:val="18"/>
          <w:szCs w:val="18"/>
        </w:rPr>
        <w:lastRenderedPageBreak/>
        <w:t>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:rsidR="00073D73" w:rsidRPr="00073D73" w:rsidRDefault="00073D73" w:rsidP="00082027">
      <w:pPr>
        <w:rPr>
          <w:rFonts w:ascii="Verdana" w:eastAsia="Georgia" w:hAnsi="Verdana" w:cs="Georgia"/>
          <w:sz w:val="18"/>
          <w:szCs w:val="18"/>
        </w:rPr>
      </w:pPr>
      <w:r w:rsidRPr="00073D73">
        <w:rPr>
          <w:rFonts w:ascii="Verdana" w:hAnsi="Verdana"/>
          <w:sz w:val="18"/>
          <w:szCs w:val="18"/>
        </w:rPr>
        <w:br/>
      </w:r>
    </w:p>
    <w:p w:rsidR="00073D73" w:rsidRPr="00073D73" w:rsidRDefault="00073D73" w:rsidP="00082027">
      <w:pPr>
        <w:rPr>
          <w:rFonts w:ascii="Verdana" w:eastAsia="Georgia" w:hAnsi="Verdana" w:cs="Georgia"/>
          <w:color w:val="DC0019"/>
          <w:sz w:val="18"/>
          <w:szCs w:val="18"/>
        </w:rPr>
      </w:pPr>
      <w:r w:rsidRPr="00073D73">
        <w:rPr>
          <w:rFonts w:ascii="Verdana" w:eastAsia="Georgia" w:hAnsi="Verdana" w:cs="Georgia"/>
          <w:color w:val="DC0019"/>
          <w:sz w:val="18"/>
          <w:szCs w:val="18"/>
        </w:rPr>
        <w:t>THE MANITOWOC COMPANY, INC.</w:t>
      </w:r>
    </w:p>
    <w:p w:rsidR="00073D73" w:rsidRPr="00073D73" w:rsidRDefault="00073D73" w:rsidP="00082027">
      <w:pPr>
        <w:rPr>
          <w:rFonts w:ascii="Verdana" w:eastAsia="Georgia" w:hAnsi="Verdana" w:cs="Georgia"/>
          <w:color w:val="263239"/>
          <w:sz w:val="18"/>
          <w:szCs w:val="18"/>
        </w:rPr>
      </w:pPr>
      <w:r w:rsidRPr="00073D73">
        <w:rPr>
          <w:rFonts w:ascii="Verdana" w:eastAsia="Georgia" w:hAnsi="Verdana" w:cs="Georgia"/>
          <w:color w:val="263239"/>
          <w:sz w:val="18"/>
          <w:szCs w:val="18"/>
        </w:rPr>
        <w:t>One Park Plaza – 11270 West Park Place – Suite 1000 – Milwaukee, WI 53224, USA</w:t>
      </w:r>
    </w:p>
    <w:p w:rsidR="00073D73" w:rsidRPr="00073D73" w:rsidRDefault="00073D73" w:rsidP="00082027">
      <w:pPr>
        <w:rPr>
          <w:rFonts w:ascii="Verdana" w:eastAsia="Georgia" w:hAnsi="Verdana" w:cs="Georgia"/>
          <w:color w:val="263239"/>
          <w:sz w:val="18"/>
          <w:szCs w:val="18"/>
        </w:rPr>
      </w:pPr>
      <w:r w:rsidRPr="00073D73">
        <w:rPr>
          <w:rFonts w:ascii="Verdana" w:eastAsia="Georgia" w:hAnsi="Verdana" w:cs="Georgia"/>
          <w:color w:val="263239"/>
          <w:sz w:val="18"/>
          <w:szCs w:val="18"/>
        </w:rPr>
        <w:t>T +1 414 760 4600</w:t>
      </w:r>
    </w:p>
    <w:p w:rsidR="00073D73" w:rsidRPr="00073D73" w:rsidRDefault="00877D90" w:rsidP="00082027">
      <w:pPr>
        <w:rPr>
          <w:rFonts w:ascii="Verdana" w:eastAsia="Georgia" w:hAnsi="Verdana" w:cs="Georgia"/>
          <w:sz w:val="18"/>
          <w:szCs w:val="18"/>
        </w:rPr>
      </w:pPr>
      <w:hyperlink r:id="rId17">
        <w:r w:rsidR="00073D73" w:rsidRPr="00073D73">
          <w:rPr>
            <w:rStyle w:val="Hyperlink"/>
            <w:rFonts w:ascii="Verdana" w:eastAsia="Georgia" w:hAnsi="Verdana" w:cs="Georgia"/>
            <w:b/>
            <w:bCs/>
            <w:sz w:val="18"/>
            <w:szCs w:val="18"/>
          </w:rPr>
          <w:t>www.manitowoc.com</w:t>
        </w:r>
      </w:hyperlink>
    </w:p>
    <w:p w:rsidR="005053D2" w:rsidRPr="00073D73" w:rsidRDefault="005053D2" w:rsidP="00082027">
      <w:pPr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5053D2" w:rsidRPr="00073D73" w:rsidSect="009E5B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14" w:rsidRDefault="00FD5C14">
      <w:r>
        <w:separator/>
      </w:r>
    </w:p>
  </w:endnote>
  <w:endnote w:type="continuationSeparator" w:id="0">
    <w:p w:rsidR="00FD5C14" w:rsidRDefault="00FD5C14">
      <w:r>
        <w:continuationSeparator/>
      </w:r>
    </w:p>
  </w:endnote>
  <w:endnote w:type="continuationNotice" w:id="1">
    <w:p w:rsidR="00FD5C14" w:rsidRDefault="00FD5C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B" w:rsidRDefault="00E263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7A6276">
      <w:tc>
        <w:tcPr>
          <w:tcW w:w="3139" w:type="dxa"/>
        </w:tcPr>
        <w:p w:rsidR="007A6276" w:rsidRDefault="007A6276" w:rsidP="42A7BE30">
          <w:pPr>
            <w:pStyle w:val="Header"/>
            <w:ind w:left="-115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jc w:val="center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ind w:right="-115"/>
            <w:jc w:val="right"/>
          </w:pPr>
        </w:p>
      </w:tc>
    </w:tr>
  </w:tbl>
  <w:p w:rsidR="007A6276" w:rsidRDefault="007A6276" w:rsidP="42A7B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7A6276">
      <w:tc>
        <w:tcPr>
          <w:tcW w:w="3139" w:type="dxa"/>
        </w:tcPr>
        <w:p w:rsidR="007A6276" w:rsidRDefault="007A6276" w:rsidP="42A7BE30">
          <w:pPr>
            <w:pStyle w:val="Header"/>
            <w:ind w:left="-115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jc w:val="center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ind w:right="-115"/>
            <w:jc w:val="right"/>
          </w:pPr>
        </w:p>
      </w:tc>
    </w:tr>
  </w:tbl>
  <w:p w:rsidR="007A6276" w:rsidRDefault="007A6276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14" w:rsidRDefault="00FD5C14">
      <w:r>
        <w:separator/>
      </w:r>
    </w:p>
  </w:footnote>
  <w:footnote w:type="continuationSeparator" w:id="0">
    <w:p w:rsidR="00FD5C14" w:rsidRDefault="00FD5C14">
      <w:r>
        <w:continuationSeparator/>
      </w:r>
    </w:p>
  </w:footnote>
  <w:footnote w:type="continuationNotice" w:id="1">
    <w:p w:rsidR="00FD5C14" w:rsidRDefault="00FD5C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B" w:rsidRDefault="00E263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76" w:rsidRPr="00893895" w:rsidRDefault="007F21CF" w:rsidP="00893895">
    <w:pPr>
      <w:spacing w:line="276" w:lineRule="auto"/>
      <w:outlineLvl w:val="0"/>
      <w:rPr>
        <w:rFonts w:ascii="Verdana" w:hAnsi="Verdana"/>
        <w:b/>
        <w:sz w:val="18"/>
        <w:szCs w:val="28"/>
      </w:rPr>
    </w:pPr>
    <w:r>
      <w:rPr>
        <w:rFonts w:ascii="Verdana" w:hAnsi="Verdana"/>
        <w:b/>
        <w:color w:val="41525C"/>
        <w:sz w:val="18"/>
        <w:szCs w:val="18"/>
      </w:rPr>
      <w:t>Perfect pair</w:t>
    </w:r>
    <w:r w:rsidR="007A6276">
      <w:rPr>
        <w:rFonts w:ascii="Verdana" w:hAnsi="Verdana"/>
        <w:b/>
        <w:color w:val="41525C"/>
        <w:sz w:val="18"/>
        <w:szCs w:val="18"/>
      </w:rPr>
      <w:t xml:space="preserve">: Grove cranes </w:t>
    </w:r>
    <w:r w:rsidR="00A4747F">
      <w:rPr>
        <w:rFonts w:ascii="Verdana" w:hAnsi="Verdana"/>
        <w:b/>
        <w:color w:val="41525C"/>
        <w:sz w:val="18"/>
        <w:szCs w:val="18"/>
      </w:rPr>
      <w:t>used in tandem</w:t>
    </w:r>
    <w:r>
      <w:rPr>
        <w:rFonts w:ascii="Verdana" w:hAnsi="Verdana"/>
        <w:b/>
        <w:color w:val="41525C"/>
        <w:sz w:val="18"/>
        <w:szCs w:val="18"/>
      </w:rPr>
      <w:t xml:space="preserve"> on two complex projects in </w:t>
    </w:r>
    <w:r w:rsidR="007A6276">
      <w:rPr>
        <w:rFonts w:ascii="Verdana" w:hAnsi="Verdana"/>
        <w:b/>
        <w:color w:val="41525C"/>
        <w:sz w:val="18"/>
        <w:szCs w:val="18"/>
      </w:rPr>
      <w:t>Spa</w:t>
    </w:r>
    <w:r>
      <w:rPr>
        <w:rFonts w:ascii="Verdana" w:hAnsi="Verdana"/>
        <w:b/>
        <w:color w:val="41525C"/>
        <w:sz w:val="18"/>
        <w:szCs w:val="18"/>
      </w:rPr>
      <w:t>i</w:t>
    </w:r>
    <w:r w:rsidR="007A6276">
      <w:rPr>
        <w:rFonts w:ascii="Verdana" w:hAnsi="Verdana"/>
        <w:b/>
        <w:color w:val="41525C"/>
        <w:sz w:val="18"/>
        <w:szCs w:val="18"/>
      </w:rPr>
      <w:t>n</w:t>
    </w:r>
  </w:p>
  <w:p w:rsidR="007A6276" w:rsidRPr="00164A29" w:rsidRDefault="001A41C6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</w:t>
    </w:r>
    <w:r w:rsidR="00624A6C">
      <w:rPr>
        <w:rFonts w:ascii="Verdana" w:hAnsi="Verdana"/>
        <w:color w:val="41525C"/>
        <w:sz w:val="18"/>
        <w:szCs w:val="18"/>
      </w:rPr>
      <w:t xml:space="preserve"> </w:t>
    </w:r>
    <w:r w:rsidR="00E263EB">
      <w:rPr>
        <w:rFonts w:ascii="Verdana" w:hAnsi="Verdana"/>
        <w:color w:val="41525C"/>
        <w:sz w:val="18"/>
        <w:szCs w:val="18"/>
      </w:rPr>
      <w:t>14</w:t>
    </w:r>
    <w:r w:rsidR="00624A6C">
      <w:rPr>
        <w:rFonts w:ascii="Verdana" w:hAnsi="Verdana"/>
        <w:color w:val="41525C"/>
        <w:sz w:val="18"/>
        <w:szCs w:val="18"/>
      </w:rPr>
      <w:t>,</w:t>
    </w:r>
    <w:r w:rsidR="007A6276" w:rsidRPr="42F06CD5">
      <w:rPr>
        <w:rFonts w:ascii="Verdana" w:hAnsi="Verdana"/>
        <w:color w:val="41525C"/>
        <w:sz w:val="18"/>
        <w:szCs w:val="18"/>
      </w:rPr>
      <w:t xml:space="preserve"> 202</w:t>
    </w:r>
    <w:r w:rsidR="007A6276">
      <w:rPr>
        <w:rFonts w:ascii="Verdana" w:hAnsi="Verdana"/>
        <w:color w:val="41525C"/>
        <w:sz w:val="18"/>
        <w:szCs w:val="18"/>
      </w:rPr>
      <w:t>2</w:t>
    </w:r>
  </w:p>
  <w:p w:rsidR="007A6276" w:rsidRPr="003E31C0" w:rsidRDefault="007A6276" w:rsidP="00163032">
    <w:pPr>
      <w:spacing w:line="276" w:lineRule="auto"/>
      <w:rPr>
        <w:rFonts w:ascii="Verdana" w:hAnsi="Verdana"/>
        <w:sz w:val="16"/>
        <w:szCs w:val="16"/>
      </w:rPr>
    </w:pPr>
  </w:p>
  <w:p w:rsidR="007A6276" w:rsidRDefault="007A62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7A6276">
      <w:tc>
        <w:tcPr>
          <w:tcW w:w="3139" w:type="dxa"/>
        </w:tcPr>
        <w:p w:rsidR="007A6276" w:rsidRDefault="007A6276" w:rsidP="42A7BE30">
          <w:pPr>
            <w:pStyle w:val="Header"/>
            <w:ind w:left="-115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jc w:val="center"/>
          </w:pPr>
        </w:p>
      </w:tc>
      <w:tc>
        <w:tcPr>
          <w:tcW w:w="3139" w:type="dxa"/>
        </w:tcPr>
        <w:p w:rsidR="007A6276" w:rsidRDefault="007A6276" w:rsidP="42A7BE30">
          <w:pPr>
            <w:pStyle w:val="Header"/>
            <w:ind w:right="-115"/>
            <w:jc w:val="right"/>
          </w:pPr>
        </w:p>
      </w:tc>
    </w:tr>
  </w:tbl>
  <w:p w:rsidR="007A6276" w:rsidRDefault="007A6276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A0A6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2F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68A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A4C4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2EA3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CCD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8EE1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82A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DC5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2133"/>
    <w:rsid w:val="00003D82"/>
    <w:rsid w:val="00005F74"/>
    <w:rsid w:val="00007FF2"/>
    <w:rsid w:val="00013A76"/>
    <w:rsid w:val="000172C9"/>
    <w:rsid w:val="0002295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402E"/>
    <w:rsid w:val="0006444E"/>
    <w:rsid w:val="00065A26"/>
    <w:rsid w:val="00070802"/>
    <w:rsid w:val="0007116F"/>
    <w:rsid w:val="00071EEB"/>
    <w:rsid w:val="000725FB"/>
    <w:rsid w:val="00073D73"/>
    <w:rsid w:val="00075EDE"/>
    <w:rsid w:val="000819C1"/>
    <w:rsid w:val="00082027"/>
    <w:rsid w:val="0008353F"/>
    <w:rsid w:val="00083F23"/>
    <w:rsid w:val="00083FD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52"/>
    <w:rsid w:val="000E7485"/>
    <w:rsid w:val="000F1895"/>
    <w:rsid w:val="000F29AF"/>
    <w:rsid w:val="000F4629"/>
    <w:rsid w:val="000F5526"/>
    <w:rsid w:val="000F5735"/>
    <w:rsid w:val="000F5D22"/>
    <w:rsid w:val="001112E6"/>
    <w:rsid w:val="001128CA"/>
    <w:rsid w:val="00120BC3"/>
    <w:rsid w:val="00122179"/>
    <w:rsid w:val="001222FA"/>
    <w:rsid w:val="0012401C"/>
    <w:rsid w:val="00127FF4"/>
    <w:rsid w:val="00133817"/>
    <w:rsid w:val="00137100"/>
    <w:rsid w:val="00141124"/>
    <w:rsid w:val="00141C80"/>
    <w:rsid w:val="00143100"/>
    <w:rsid w:val="00147AA6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2654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41C6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26626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585E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CAB"/>
    <w:rsid w:val="00316D8D"/>
    <w:rsid w:val="00321840"/>
    <w:rsid w:val="003240C4"/>
    <w:rsid w:val="00326A6B"/>
    <w:rsid w:val="00327916"/>
    <w:rsid w:val="00331D32"/>
    <w:rsid w:val="003378C4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6250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A7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01DD"/>
    <w:rsid w:val="003E31C0"/>
    <w:rsid w:val="003E68ED"/>
    <w:rsid w:val="003E6C05"/>
    <w:rsid w:val="003F1926"/>
    <w:rsid w:val="003F317F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887"/>
    <w:rsid w:val="00485E2A"/>
    <w:rsid w:val="00491A84"/>
    <w:rsid w:val="00491F81"/>
    <w:rsid w:val="004A02FE"/>
    <w:rsid w:val="004A1E08"/>
    <w:rsid w:val="004A33F8"/>
    <w:rsid w:val="004A38AB"/>
    <w:rsid w:val="004A3BA1"/>
    <w:rsid w:val="004A4AE2"/>
    <w:rsid w:val="004A6360"/>
    <w:rsid w:val="004A741B"/>
    <w:rsid w:val="004A7B3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7E5D"/>
    <w:rsid w:val="004F304C"/>
    <w:rsid w:val="004F49FB"/>
    <w:rsid w:val="004F4D30"/>
    <w:rsid w:val="004F5B29"/>
    <w:rsid w:val="005011F9"/>
    <w:rsid w:val="00502609"/>
    <w:rsid w:val="005053D2"/>
    <w:rsid w:val="00506C1D"/>
    <w:rsid w:val="0050717D"/>
    <w:rsid w:val="00510A79"/>
    <w:rsid w:val="00511EAA"/>
    <w:rsid w:val="005127AF"/>
    <w:rsid w:val="00512975"/>
    <w:rsid w:val="00515556"/>
    <w:rsid w:val="005158D6"/>
    <w:rsid w:val="00517806"/>
    <w:rsid w:val="00523E0B"/>
    <w:rsid w:val="00525E57"/>
    <w:rsid w:val="0052688B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97FD9"/>
    <w:rsid w:val="005A1712"/>
    <w:rsid w:val="005A55B5"/>
    <w:rsid w:val="005A761E"/>
    <w:rsid w:val="005B61A5"/>
    <w:rsid w:val="005C6A7F"/>
    <w:rsid w:val="005D03F2"/>
    <w:rsid w:val="005D26BF"/>
    <w:rsid w:val="005D3D0D"/>
    <w:rsid w:val="005D49EE"/>
    <w:rsid w:val="005E160F"/>
    <w:rsid w:val="005E18BB"/>
    <w:rsid w:val="005E42C1"/>
    <w:rsid w:val="005E5E87"/>
    <w:rsid w:val="005F0C23"/>
    <w:rsid w:val="005F541E"/>
    <w:rsid w:val="005F6974"/>
    <w:rsid w:val="005F69D2"/>
    <w:rsid w:val="005F777B"/>
    <w:rsid w:val="005F7F05"/>
    <w:rsid w:val="005F7F83"/>
    <w:rsid w:val="006058A2"/>
    <w:rsid w:val="00613C4F"/>
    <w:rsid w:val="006145DA"/>
    <w:rsid w:val="006151AF"/>
    <w:rsid w:val="00615A32"/>
    <w:rsid w:val="00621648"/>
    <w:rsid w:val="00622AF8"/>
    <w:rsid w:val="006249C6"/>
    <w:rsid w:val="00624A6C"/>
    <w:rsid w:val="00624C5F"/>
    <w:rsid w:val="0063480E"/>
    <w:rsid w:val="006435FF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14F5"/>
    <w:rsid w:val="0071309E"/>
    <w:rsid w:val="007170BE"/>
    <w:rsid w:val="00720BEB"/>
    <w:rsid w:val="00723AB3"/>
    <w:rsid w:val="0072560B"/>
    <w:rsid w:val="00727405"/>
    <w:rsid w:val="00731634"/>
    <w:rsid w:val="00732D40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16BD"/>
    <w:rsid w:val="00764BAE"/>
    <w:rsid w:val="0076520B"/>
    <w:rsid w:val="00765EB1"/>
    <w:rsid w:val="00776536"/>
    <w:rsid w:val="00777ABC"/>
    <w:rsid w:val="00785AB3"/>
    <w:rsid w:val="0078732C"/>
    <w:rsid w:val="00787627"/>
    <w:rsid w:val="00787EFF"/>
    <w:rsid w:val="007940A4"/>
    <w:rsid w:val="00794896"/>
    <w:rsid w:val="007959F4"/>
    <w:rsid w:val="0079659E"/>
    <w:rsid w:val="007A083A"/>
    <w:rsid w:val="007A3B5C"/>
    <w:rsid w:val="007A4178"/>
    <w:rsid w:val="007A6276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21CF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51D5"/>
    <w:rsid w:val="0082770C"/>
    <w:rsid w:val="00830492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D90"/>
    <w:rsid w:val="00877E0E"/>
    <w:rsid w:val="00882D97"/>
    <w:rsid w:val="00886E84"/>
    <w:rsid w:val="00893895"/>
    <w:rsid w:val="008951E1"/>
    <w:rsid w:val="008A2386"/>
    <w:rsid w:val="008A6CA2"/>
    <w:rsid w:val="008B2A65"/>
    <w:rsid w:val="008B33DA"/>
    <w:rsid w:val="008B5701"/>
    <w:rsid w:val="008B7A18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1FC0"/>
    <w:rsid w:val="00903B1F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36CF5"/>
    <w:rsid w:val="00940C11"/>
    <w:rsid w:val="00941092"/>
    <w:rsid w:val="00941D0A"/>
    <w:rsid w:val="009428AF"/>
    <w:rsid w:val="00944B7D"/>
    <w:rsid w:val="009466E7"/>
    <w:rsid w:val="00950A65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51BB"/>
    <w:rsid w:val="009A6E06"/>
    <w:rsid w:val="009A75BC"/>
    <w:rsid w:val="009B0F2D"/>
    <w:rsid w:val="009B1A7A"/>
    <w:rsid w:val="009B5056"/>
    <w:rsid w:val="009C2054"/>
    <w:rsid w:val="009C79E2"/>
    <w:rsid w:val="009D7376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9F7EFE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1806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747F"/>
    <w:rsid w:val="00A5001E"/>
    <w:rsid w:val="00A5689E"/>
    <w:rsid w:val="00A569E1"/>
    <w:rsid w:val="00A56D65"/>
    <w:rsid w:val="00A60880"/>
    <w:rsid w:val="00A6160A"/>
    <w:rsid w:val="00A63D49"/>
    <w:rsid w:val="00A64030"/>
    <w:rsid w:val="00A65A5D"/>
    <w:rsid w:val="00A65FAA"/>
    <w:rsid w:val="00A678F4"/>
    <w:rsid w:val="00A70AA1"/>
    <w:rsid w:val="00A70CA6"/>
    <w:rsid w:val="00A71F99"/>
    <w:rsid w:val="00A75EFD"/>
    <w:rsid w:val="00A777B7"/>
    <w:rsid w:val="00A83243"/>
    <w:rsid w:val="00A832B3"/>
    <w:rsid w:val="00A8349A"/>
    <w:rsid w:val="00A835E8"/>
    <w:rsid w:val="00A83801"/>
    <w:rsid w:val="00A84002"/>
    <w:rsid w:val="00A86E97"/>
    <w:rsid w:val="00A87A56"/>
    <w:rsid w:val="00A97AE0"/>
    <w:rsid w:val="00AA2E6E"/>
    <w:rsid w:val="00AA392F"/>
    <w:rsid w:val="00AA7D34"/>
    <w:rsid w:val="00AB46AD"/>
    <w:rsid w:val="00AB73E0"/>
    <w:rsid w:val="00AC035E"/>
    <w:rsid w:val="00AC04C2"/>
    <w:rsid w:val="00AC16D5"/>
    <w:rsid w:val="00AC287D"/>
    <w:rsid w:val="00AC302E"/>
    <w:rsid w:val="00AC48B1"/>
    <w:rsid w:val="00AC5D6A"/>
    <w:rsid w:val="00AD1308"/>
    <w:rsid w:val="00AD24CA"/>
    <w:rsid w:val="00AD3F8D"/>
    <w:rsid w:val="00AE10DA"/>
    <w:rsid w:val="00AE392A"/>
    <w:rsid w:val="00AE4CD1"/>
    <w:rsid w:val="00AE572F"/>
    <w:rsid w:val="00AE5856"/>
    <w:rsid w:val="00AF17EC"/>
    <w:rsid w:val="00AF1847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786A"/>
    <w:rsid w:val="00B30C5B"/>
    <w:rsid w:val="00B352BA"/>
    <w:rsid w:val="00B41A2D"/>
    <w:rsid w:val="00B41C25"/>
    <w:rsid w:val="00B44333"/>
    <w:rsid w:val="00B4482E"/>
    <w:rsid w:val="00B470EE"/>
    <w:rsid w:val="00B4744E"/>
    <w:rsid w:val="00B576E5"/>
    <w:rsid w:val="00B61502"/>
    <w:rsid w:val="00B62726"/>
    <w:rsid w:val="00B62A7A"/>
    <w:rsid w:val="00B631D6"/>
    <w:rsid w:val="00B635A1"/>
    <w:rsid w:val="00B701ED"/>
    <w:rsid w:val="00B708D1"/>
    <w:rsid w:val="00B747DC"/>
    <w:rsid w:val="00B813C7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0E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359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6B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6B0"/>
    <w:rsid w:val="00C61C67"/>
    <w:rsid w:val="00C6321C"/>
    <w:rsid w:val="00C67904"/>
    <w:rsid w:val="00C726F5"/>
    <w:rsid w:val="00C758BB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2576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D5A8F"/>
    <w:rsid w:val="00CE01A8"/>
    <w:rsid w:val="00CE1026"/>
    <w:rsid w:val="00CE1D87"/>
    <w:rsid w:val="00CE3868"/>
    <w:rsid w:val="00CF0D73"/>
    <w:rsid w:val="00CF0F47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3D85"/>
    <w:rsid w:val="00D147B4"/>
    <w:rsid w:val="00D15534"/>
    <w:rsid w:val="00D17A6D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55A48"/>
    <w:rsid w:val="00D60BB2"/>
    <w:rsid w:val="00D620D6"/>
    <w:rsid w:val="00D62A67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54A6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15B0B"/>
    <w:rsid w:val="00E21933"/>
    <w:rsid w:val="00E23205"/>
    <w:rsid w:val="00E263EB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1A6B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9FA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F7B"/>
    <w:rsid w:val="00ED3A8D"/>
    <w:rsid w:val="00ED753B"/>
    <w:rsid w:val="00ED78D7"/>
    <w:rsid w:val="00ED7CE3"/>
    <w:rsid w:val="00EE0110"/>
    <w:rsid w:val="00EE09B9"/>
    <w:rsid w:val="00EE3D7D"/>
    <w:rsid w:val="00EE6ADB"/>
    <w:rsid w:val="00F05CD5"/>
    <w:rsid w:val="00F1425A"/>
    <w:rsid w:val="00F14F3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0C18"/>
    <w:rsid w:val="00F41C55"/>
    <w:rsid w:val="00F4696A"/>
    <w:rsid w:val="00F527A5"/>
    <w:rsid w:val="00F52D9B"/>
    <w:rsid w:val="00F56577"/>
    <w:rsid w:val="00F56C2B"/>
    <w:rsid w:val="00F63FE1"/>
    <w:rsid w:val="00F6482E"/>
    <w:rsid w:val="00F653E0"/>
    <w:rsid w:val="00F7143E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328D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00"/>
    <w:rsid w:val="00FD544B"/>
    <w:rsid w:val="00FD5C14"/>
    <w:rsid w:val="00FE4B51"/>
    <w:rsid w:val="00FE4B5A"/>
    <w:rsid w:val="00FF412B"/>
    <w:rsid w:val="00FF663E"/>
    <w:rsid w:val="025AE473"/>
    <w:rsid w:val="0D0DDB95"/>
    <w:rsid w:val="13CF9F79"/>
    <w:rsid w:val="1B7CC787"/>
    <w:rsid w:val="2639C03D"/>
    <w:rsid w:val="3038E61A"/>
    <w:rsid w:val="413DD1F7"/>
    <w:rsid w:val="42A7BE30"/>
    <w:rsid w:val="42F06CD5"/>
    <w:rsid w:val="4594B6CE"/>
    <w:rsid w:val="464BC3FD"/>
    <w:rsid w:val="4C280F9C"/>
    <w:rsid w:val="6978E202"/>
    <w:rsid w:val="708FFD76"/>
    <w:rsid w:val="74074F71"/>
    <w:rsid w:val="7F9D8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F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73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640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5250xl-1" TargetMode="External"/><Relationship Id="rId17" Type="http://schemas.openxmlformats.org/officeDocument/2006/relationships/hyperlink" Target="http://www.manitowoccrane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grove/all-terrain-cranes/gmk6400-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all-terrain-cranes/gmk5250xl-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336E7-6E7E-43E4-A6C7-22ECB908F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EAABF-52D9-4182-8AEE-48F6CFB7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4640</Characters>
  <Application>Microsoft Office Word</Application>
  <DocSecurity>0</DocSecurity>
  <Lines>38</Lines>
  <Paragraphs>10</Paragraphs>
  <ScaleCrop>false</ScaleCrop>
  <Company>Lippincott Mercer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7</cp:revision>
  <dcterms:created xsi:type="dcterms:W3CDTF">2023-01-31T18:49:00Z</dcterms:created>
  <dcterms:modified xsi:type="dcterms:W3CDTF">2023-02-07T18:48:00Z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80636ff442ac1a2221bfbe63a68c224c63a7bbb976baedd7299cb382b97b32f9</vt:lpwstr>
  </property>
</Properties>
</file>