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6640"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00A06ACB" wp14:editId="252D909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14:paraId="2B5F9CB0" w14:textId="0597D4FA" w:rsidR="0092578F" w:rsidRPr="00E212EB" w:rsidRDefault="00AD5FC6" w:rsidP="0093137A">
      <w:pPr>
        <w:spacing w:line="276" w:lineRule="auto"/>
        <w:jc w:val="right"/>
        <w:outlineLvl w:val="0"/>
        <w:rPr>
          <w:rFonts w:ascii="Verdana" w:hAnsi="Verdana"/>
          <w:color w:val="ED1C2A"/>
          <w:sz w:val="18"/>
          <w:szCs w:val="18"/>
        </w:rPr>
      </w:pPr>
      <w:r>
        <w:rPr>
          <w:rFonts w:ascii="Verdana" w:hAnsi="Verdana"/>
          <w:color w:val="41525C"/>
          <w:sz w:val="18"/>
          <w:szCs w:val="18"/>
        </w:rPr>
        <w:t>1</w:t>
      </w:r>
      <w:r w:rsidR="00615363">
        <w:rPr>
          <w:rFonts w:ascii="Verdana" w:hAnsi="Verdana"/>
          <w:color w:val="41525C"/>
          <w:sz w:val="18"/>
          <w:szCs w:val="18"/>
        </w:rPr>
        <w:t xml:space="preserve"> de </w:t>
      </w:r>
      <w:r w:rsidR="009F7EFF">
        <w:rPr>
          <w:rFonts w:ascii="Verdana" w:hAnsi="Verdana"/>
          <w:color w:val="41525C"/>
          <w:sz w:val="18"/>
          <w:szCs w:val="18"/>
        </w:rPr>
        <w:t>juni</w:t>
      </w:r>
      <w:r w:rsidR="00615363">
        <w:rPr>
          <w:rFonts w:ascii="Verdana" w:hAnsi="Verdana"/>
          <w:color w:val="41525C"/>
          <w:sz w:val="18"/>
          <w:szCs w:val="18"/>
        </w:rPr>
        <w:t>o de 2022</w:t>
      </w:r>
    </w:p>
    <w:p w14:paraId="0E0AD419" w14:textId="77777777" w:rsidR="00506C1D" w:rsidRPr="00E212EB" w:rsidRDefault="00506C1D" w:rsidP="00A44D46">
      <w:pPr>
        <w:tabs>
          <w:tab w:val="left" w:pos="6096"/>
        </w:tabs>
        <w:spacing w:line="276" w:lineRule="auto"/>
        <w:rPr>
          <w:rFonts w:ascii="Verdana" w:hAnsi="Verdana"/>
          <w:color w:val="ED1C2A"/>
          <w:sz w:val="30"/>
          <w:szCs w:val="30"/>
        </w:rPr>
      </w:pPr>
    </w:p>
    <w:p w14:paraId="5077737C" w14:textId="77777777" w:rsidR="4D008A73" w:rsidRPr="00E212EB" w:rsidRDefault="4D008A73" w:rsidP="4D008A73">
      <w:pPr>
        <w:spacing w:line="276" w:lineRule="auto"/>
        <w:rPr>
          <w:rFonts w:ascii="Georgia" w:hAnsi="Georgia" w:cs="Georgia"/>
          <w:b/>
          <w:bCs/>
          <w:sz w:val="28"/>
          <w:szCs w:val="28"/>
        </w:rPr>
      </w:pPr>
    </w:p>
    <w:p w14:paraId="119642ED" w14:textId="20BCA8BC" w:rsidR="00A962D6" w:rsidRPr="00227D1B" w:rsidRDefault="00411CF3" w:rsidP="004529F8">
      <w:pPr>
        <w:spacing w:line="276" w:lineRule="auto"/>
        <w:rPr>
          <w:rFonts w:ascii="Georgia" w:hAnsi="Georgia" w:cs="Georgia"/>
          <w:b/>
          <w:bCs/>
          <w:sz w:val="28"/>
          <w:szCs w:val="28"/>
        </w:rPr>
      </w:pPr>
      <w:r w:rsidRPr="00227D1B">
        <w:rPr>
          <w:rFonts w:ascii="Georgia" w:hAnsi="Georgia"/>
          <w:b/>
          <w:bCs/>
          <w:sz w:val="28"/>
          <w:szCs w:val="28"/>
        </w:rPr>
        <w:t>La nueva grúa en camión TTS9000-2 de Grove aporta dirección en las cuatro ruedas a un chasis liviano y ágil</w:t>
      </w:r>
    </w:p>
    <w:p w14:paraId="4C9240A2" w14:textId="77777777" w:rsidR="004F0044" w:rsidRPr="00227D1B" w:rsidRDefault="004F0044" w:rsidP="004529F8">
      <w:pPr>
        <w:spacing w:line="276" w:lineRule="auto"/>
        <w:rPr>
          <w:rFonts w:ascii="Georgia" w:hAnsi="Georgia" w:cs="Georgia"/>
          <w:i/>
          <w:iCs/>
          <w:sz w:val="21"/>
          <w:szCs w:val="21"/>
        </w:rPr>
      </w:pPr>
    </w:p>
    <w:p w14:paraId="21C66C15" w14:textId="4891BB72" w:rsidR="006C24C5" w:rsidRPr="00227D1B" w:rsidRDefault="006C24C5" w:rsidP="00DD403B">
      <w:pPr>
        <w:pStyle w:val="ListParagraph"/>
        <w:numPr>
          <w:ilvl w:val="0"/>
          <w:numId w:val="17"/>
        </w:numPr>
        <w:spacing w:line="276" w:lineRule="auto"/>
        <w:rPr>
          <w:rFonts w:ascii="Georgia" w:hAnsi="Georgia" w:cs="Georgia"/>
          <w:i/>
          <w:iCs/>
          <w:sz w:val="21"/>
          <w:szCs w:val="21"/>
        </w:rPr>
      </w:pPr>
      <w:r w:rsidRPr="00227D1B">
        <w:rPr>
          <w:rFonts w:ascii="Georgia" w:hAnsi="Georgia"/>
          <w:i/>
          <w:iCs/>
          <w:sz w:val="21"/>
          <w:szCs w:val="21"/>
        </w:rPr>
        <w:t>Las nuevas opciones de dirección automatizadas mejoran la conducción en carreteras más pequeñas y empinadas, y ayudan a los usuarios a tomar curvas cerradas con facilidad.</w:t>
      </w:r>
    </w:p>
    <w:p w14:paraId="542D2450" w14:textId="3FE15A24" w:rsidR="00150F3F" w:rsidRPr="00227D1B" w:rsidRDefault="43657493" w:rsidP="43657493">
      <w:pPr>
        <w:pStyle w:val="ListParagraph"/>
        <w:numPr>
          <w:ilvl w:val="0"/>
          <w:numId w:val="17"/>
        </w:numPr>
        <w:spacing w:line="276" w:lineRule="auto"/>
        <w:rPr>
          <w:rFonts w:ascii="Georgia" w:hAnsi="Georgia" w:cs="Georgia"/>
          <w:i/>
          <w:iCs/>
          <w:sz w:val="21"/>
          <w:szCs w:val="21"/>
        </w:rPr>
      </w:pPr>
      <w:r w:rsidRPr="00227D1B">
        <w:rPr>
          <w:rFonts w:ascii="Georgia" w:hAnsi="Georgia"/>
          <w:i/>
          <w:iCs/>
          <w:sz w:val="21"/>
          <w:szCs w:val="21"/>
        </w:rPr>
        <w:t>El nuevo modelo se desarrolló a partir de la gran cantidad de comentarios de los usuarios utilizando el proceso la Voz del cliente de Manitowoc.</w:t>
      </w:r>
    </w:p>
    <w:p w14:paraId="62D7043A" w14:textId="2F37A7F1" w:rsidR="00DD403B" w:rsidRPr="00227D1B" w:rsidRDefault="43657493" w:rsidP="43657493">
      <w:pPr>
        <w:pStyle w:val="ListParagraph"/>
        <w:numPr>
          <w:ilvl w:val="0"/>
          <w:numId w:val="17"/>
        </w:numPr>
        <w:spacing w:line="276" w:lineRule="auto"/>
        <w:rPr>
          <w:rFonts w:ascii="Georgia" w:hAnsi="Georgia" w:cs="Georgia"/>
          <w:i/>
          <w:iCs/>
          <w:sz w:val="21"/>
          <w:szCs w:val="21"/>
        </w:rPr>
      </w:pPr>
      <w:r w:rsidRPr="00227D1B">
        <w:rPr>
          <w:rFonts w:ascii="Georgia" w:hAnsi="Georgia"/>
          <w:i/>
          <w:iCs/>
          <w:sz w:val="21"/>
          <w:szCs w:val="21"/>
        </w:rPr>
        <w:t>La nueva grúa en camión comparte características con la recientemente actualizada TMS9000-2, entre las que se incluyen un manejo más sensible y un nuevo diseño de los estabilizadores.</w:t>
      </w:r>
    </w:p>
    <w:p w14:paraId="6DCA05E0" w14:textId="77777777" w:rsidR="00DD403B" w:rsidRPr="00227D1B" w:rsidRDefault="00DD403B" w:rsidP="00DD403B">
      <w:pPr>
        <w:spacing w:line="276" w:lineRule="auto"/>
        <w:rPr>
          <w:rFonts w:ascii="Georgia" w:hAnsi="Georgia" w:cs="Georgia"/>
          <w:i/>
          <w:iCs/>
          <w:sz w:val="21"/>
          <w:szCs w:val="21"/>
        </w:rPr>
      </w:pPr>
    </w:p>
    <w:p w14:paraId="2A3D00A9" w14:textId="72A8A60D" w:rsidR="009E5C23" w:rsidRPr="00227D1B" w:rsidRDefault="00C80F92" w:rsidP="006744C5">
      <w:pPr>
        <w:spacing w:line="276" w:lineRule="auto"/>
        <w:rPr>
          <w:rFonts w:ascii="Georgia" w:hAnsi="Georgia"/>
          <w:sz w:val="21"/>
          <w:szCs w:val="21"/>
        </w:rPr>
      </w:pPr>
      <w:r w:rsidRPr="00227D1B">
        <w:rPr>
          <w:rFonts w:ascii="Georgia" w:hAnsi="Georgia"/>
          <w:sz w:val="21"/>
          <w:szCs w:val="21"/>
        </w:rPr>
        <w:t>Manitowoc ha expandido su oferta de grúas en camiones de Grove con la nueva TTS9000-2 de cuatro ejes, que cuenta con dirección en las cuatro ruedas y una pluma sorprendentemente larga en un chasis liviano. Gran parte del diseño mejorado es resultado del proceso la Voz del cliente de Manitowoc, que utiliza información de los clientes para mejorar el trabajo de ingeniería y el desarrollo de los productos.</w:t>
      </w:r>
    </w:p>
    <w:p w14:paraId="770B2EB8" w14:textId="459618AA" w:rsidR="006C24C5" w:rsidRPr="00227D1B" w:rsidRDefault="00DC47B6" w:rsidP="006744C5">
      <w:pPr>
        <w:spacing w:line="276" w:lineRule="auto"/>
        <w:rPr>
          <w:rFonts w:ascii="Georgia" w:hAnsi="Georgia"/>
          <w:bCs/>
          <w:sz w:val="21"/>
        </w:rPr>
      </w:pPr>
      <w:r w:rsidRPr="00227D1B">
        <w:rPr>
          <w:rFonts w:ascii="Georgia" w:hAnsi="Georgia"/>
          <w:sz w:val="21"/>
          <w:szCs w:val="21"/>
        </w:rPr>
        <w:t xml:space="preserve"> </w:t>
      </w:r>
    </w:p>
    <w:p w14:paraId="030C40F5" w14:textId="2AB1AD32" w:rsidR="006C24C5" w:rsidRPr="00227D1B" w:rsidRDefault="43657493" w:rsidP="006744C5">
      <w:pPr>
        <w:spacing w:line="276" w:lineRule="auto"/>
        <w:rPr>
          <w:rFonts w:ascii="Georgia" w:hAnsi="Georgia"/>
          <w:sz w:val="21"/>
          <w:szCs w:val="21"/>
        </w:rPr>
      </w:pPr>
      <w:r w:rsidRPr="00227D1B">
        <w:rPr>
          <w:rFonts w:ascii="Georgia" w:hAnsi="Georgia"/>
          <w:sz w:val="21"/>
          <w:szCs w:val="21"/>
        </w:rPr>
        <w:t>La grúa en camión de 115 t de capacidad cuenta con un sistema de dirección automatizado que ayuda a los operadores a superar condiciones de conducción desafiantes, ya sea en sitios de trabajo urbanos congestionados o en pequeñas carreteras rurales.</w:t>
      </w:r>
    </w:p>
    <w:p w14:paraId="0824B114" w14:textId="77777777" w:rsidR="00606A67" w:rsidRPr="00227D1B" w:rsidRDefault="00606A67" w:rsidP="006744C5">
      <w:pPr>
        <w:spacing w:line="276" w:lineRule="auto"/>
        <w:rPr>
          <w:rFonts w:ascii="Georgia" w:hAnsi="Georgia"/>
          <w:bCs/>
          <w:sz w:val="21"/>
        </w:rPr>
      </w:pPr>
    </w:p>
    <w:p w14:paraId="02A9F6FB" w14:textId="08C94B23" w:rsidR="00351702" w:rsidRPr="00227D1B" w:rsidRDefault="43657493" w:rsidP="00474F47">
      <w:pPr>
        <w:spacing w:line="276" w:lineRule="auto"/>
        <w:rPr>
          <w:rFonts w:ascii="Georgia" w:hAnsi="Georgia"/>
          <w:sz w:val="21"/>
          <w:szCs w:val="21"/>
        </w:rPr>
      </w:pPr>
      <w:r w:rsidRPr="00227D1B">
        <w:rPr>
          <w:rFonts w:ascii="Georgia" w:hAnsi="Georgia"/>
          <w:sz w:val="21"/>
          <w:szCs w:val="21"/>
        </w:rPr>
        <w:t>“Escuchamos los aportes de los clientes que insistían en la necesidad de una capacidad de dirección trasera y trabajamos con los ingenieros de Lift Solutions de Manitowoc y otros equipos para aprovechar nuestra exitosa plataforma TMS9000-2 y hacer realidad esta nueva grúa”, comentó JJ Grace, gerente de productos de Grove para las grúas montadas en camiones. “Una vez más, nuestro compromiso con el proceso la Voz del cliente permitió el desarrollo de un nuevo modelo innovador que beneficiará en gran medida tanto a Manitowoc como a nuestros clientes”.</w:t>
      </w:r>
    </w:p>
    <w:p w14:paraId="4D74B3D2" w14:textId="77777777" w:rsidR="00147F8B" w:rsidRPr="00227D1B" w:rsidRDefault="00147F8B" w:rsidP="006744C5">
      <w:pPr>
        <w:spacing w:line="276" w:lineRule="auto"/>
        <w:rPr>
          <w:rFonts w:ascii="Georgia" w:hAnsi="Georgia"/>
          <w:bCs/>
          <w:sz w:val="21"/>
        </w:rPr>
      </w:pPr>
    </w:p>
    <w:p w14:paraId="1123562A" w14:textId="0BEC5A2F" w:rsidR="00980DD9" w:rsidRPr="00227D1B" w:rsidRDefault="00385B57" w:rsidP="006744C5">
      <w:pPr>
        <w:spacing w:line="276" w:lineRule="auto"/>
        <w:rPr>
          <w:rFonts w:ascii="Georgia" w:hAnsi="Georgia"/>
          <w:sz w:val="21"/>
          <w:szCs w:val="21"/>
        </w:rPr>
      </w:pPr>
      <w:r w:rsidRPr="00227D1B">
        <w:rPr>
          <w:rFonts w:ascii="Georgia" w:hAnsi="Georgia"/>
          <w:sz w:val="21"/>
          <w:szCs w:val="21"/>
        </w:rPr>
        <w:t>El operador puede activar cada uno de los modos de dirección en las cuatro ruedas haciendo clic en un botón que se encuentra en la consola derecha. Por ejemplo, con la dirección en diagonal seleccionada, todos los neumáticos apuntan en el mismo sentido cuando se gira el volante, lo que permite que la grúa se desplace en diagonal. Otra opción es el modo coordinado, en el que el conductor gira las ruedas delanteras en la dirección de desplazamiento y las ruedas traseras en la dirección opuesta. De este modo, se reduce el radio de giro de la grúa en camión y se facilitan los giros cerrados.</w:t>
      </w:r>
    </w:p>
    <w:p w14:paraId="13AD48CD" w14:textId="77777777" w:rsidR="00980DD9" w:rsidRPr="00227D1B" w:rsidRDefault="00980DD9" w:rsidP="006744C5">
      <w:pPr>
        <w:spacing w:line="276" w:lineRule="auto"/>
        <w:rPr>
          <w:rFonts w:ascii="Georgia" w:hAnsi="Georgia"/>
          <w:bCs/>
          <w:sz w:val="21"/>
        </w:rPr>
      </w:pPr>
    </w:p>
    <w:p w14:paraId="66012D3C" w14:textId="12421679" w:rsidR="00631D78" w:rsidRPr="00227D1B" w:rsidRDefault="00010E5C" w:rsidP="00631D78">
      <w:pPr>
        <w:spacing w:line="276" w:lineRule="auto"/>
        <w:rPr>
          <w:rFonts w:ascii="Georgia" w:hAnsi="Georgia"/>
          <w:sz w:val="21"/>
          <w:szCs w:val="21"/>
        </w:rPr>
      </w:pPr>
      <w:r w:rsidRPr="00227D1B">
        <w:rPr>
          <w:rFonts w:ascii="Georgia" w:hAnsi="Georgia"/>
          <w:sz w:val="21"/>
          <w:szCs w:val="21"/>
        </w:rPr>
        <w:lastRenderedPageBreak/>
        <w:t>“Una de las mayores ventajas de este modelo es que el operador no tiene que ajustar las ruedas traseras de forma manual, ya que esta característica se ha incorporado tradicionalmente en máquinas similares”, afirma Grace. “Con la incorporación de controles automatizados, nuestro sistema está diseñado con el fin de ser intuitivo para operadores de todos los niveles”. Este nuevo modelo es una gran opción para los clientes que estén en búsqueda de opciones de dirección avanzadas en un paquete compacto, junto con las mejores características de grúa en camión en el mercado”.</w:t>
      </w:r>
    </w:p>
    <w:p w14:paraId="47EBEF80" w14:textId="77777777" w:rsidR="00631D78" w:rsidRPr="00227D1B" w:rsidRDefault="00631D78" w:rsidP="00631D78">
      <w:pPr>
        <w:spacing w:line="276" w:lineRule="auto"/>
        <w:rPr>
          <w:rFonts w:ascii="Georgia" w:hAnsi="Georgia"/>
          <w:sz w:val="21"/>
          <w:szCs w:val="21"/>
        </w:rPr>
      </w:pPr>
    </w:p>
    <w:p w14:paraId="4FEA8167" w14:textId="14B74284" w:rsidR="48BD7B06" w:rsidRPr="00227D1B" w:rsidRDefault="008A5BD4" w:rsidP="00631D78">
      <w:pPr>
        <w:spacing w:line="276" w:lineRule="auto"/>
        <w:rPr>
          <w:rFonts w:ascii="Georgia" w:hAnsi="Georgia"/>
          <w:sz w:val="21"/>
          <w:szCs w:val="21"/>
          <w:u w:val="single"/>
        </w:rPr>
      </w:pPr>
      <w:r w:rsidRPr="00227D1B">
        <w:rPr>
          <w:rFonts w:ascii="Georgia" w:hAnsi="Georgia"/>
          <w:sz w:val="21"/>
          <w:szCs w:val="21"/>
        </w:rPr>
        <w:t>Grace agregó: “Durante el desarrollo, trabajamos estrechamente con un cliente que ofrece servicios a bodegas y a empresas de servicios públicos en el Norte de California. Este cliente debe sobreponerse todos los días a algunas pendientes muy pronunciadas y, también, a curvas extremadamente cerradas, lo que era prácticamente imposible con su grúa en camión con dirección delantera”, comentó. “Cuando estableció la TTS9000-2 en modo de dirección trasera, se deslizó hacia arriba en carreteras de grava con pendientes por encima del 19 %. En otra carretera con curvas, en la que antes había tenido que realizar un giro de seis puntos, ahora pudo doblar sin necesidad de retroceder”.</w:t>
      </w:r>
    </w:p>
    <w:p w14:paraId="24DFBA55" w14:textId="77777777" w:rsidR="00980DD9" w:rsidRPr="00227D1B" w:rsidRDefault="00980DD9" w:rsidP="006744C5">
      <w:pPr>
        <w:spacing w:line="276" w:lineRule="auto"/>
        <w:rPr>
          <w:rFonts w:ascii="Georgia" w:hAnsi="Georgia"/>
          <w:bCs/>
          <w:sz w:val="21"/>
          <w:szCs w:val="21"/>
        </w:rPr>
      </w:pPr>
    </w:p>
    <w:p w14:paraId="35FC26C6" w14:textId="77777777" w:rsidR="00147F8B" w:rsidRPr="00227D1B" w:rsidRDefault="0095072B" w:rsidP="006744C5">
      <w:pPr>
        <w:spacing w:line="276" w:lineRule="auto"/>
        <w:rPr>
          <w:rFonts w:ascii="Georgia" w:hAnsi="Georgia"/>
          <w:b/>
          <w:sz w:val="21"/>
          <w:szCs w:val="21"/>
        </w:rPr>
      </w:pPr>
      <w:r w:rsidRPr="00227D1B">
        <w:rPr>
          <w:rFonts w:ascii="Georgia" w:hAnsi="Georgia"/>
          <w:b/>
          <w:sz w:val="21"/>
          <w:szCs w:val="21"/>
        </w:rPr>
        <w:t>Conducción mejorada</w:t>
      </w:r>
    </w:p>
    <w:p w14:paraId="256846E2" w14:textId="77777777" w:rsidR="0095072B" w:rsidRPr="00227D1B" w:rsidRDefault="0095072B" w:rsidP="006744C5">
      <w:pPr>
        <w:spacing w:line="276" w:lineRule="auto"/>
        <w:rPr>
          <w:rFonts w:ascii="Georgia" w:hAnsi="Georgia"/>
          <w:bCs/>
          <w:sz w:val="21"/>
          <w:szCs w:val="21"/>
        </w:rPr>
      </w:pPr>
    </w:p>
    <w:p w14:paraId="2C74147C" w14:textId="1FD1DC4F" w:rsidR="006D73F7" w:rsidRPr="00227D1B" w:rsidRDefault="006D73F7" w:rsidP="006744C5">
      <w:pPr>
        <w:spacing w:line="276" w:lineRule="auto"/>
        <w:rPr>
          <w:rFonts w:ascii="Georgia" w:hAnsi="Georgia"/>
          <w:sz w:val="21"/>
          <w:szCs w:val="21"/>
        </w:rPr>
      </w:pPr>
      <w:r w:rsidRPr="00227D1B">
        <w:rPr>
          <w:rFonts w:ascii="Georgia" w:hAnsi="Georgia"/>
          <w:sz w:val="21"/>
          <w:szCs w:val="21"/>
        </w:rPr>
        <w:t>La conducción mejorada de la TTS9000-2 está perfeccionada gracias a las dimensiones compactas de la grúa y el peso liviano de transporte proporcionado por su contrapeso desmontable.</w:t>
      </w:r>
    </w:p>
    <w:p w14:paraId="7C429E5A" w14:textId="77777777" w:rsidR="00CD3B59" w:rsidRPr="00227D1B" w:rsidRDefault="00CD3B59" w:rsidP="00807A06">
      <w:pPr>
        <w:spacing w:line="276" w:lineRule="auto"/>
        <w:rPr>
          <w:rFonts w:ascii="Georgia" w:eastAsia="Arial" w:hAnsi="Georgia" w:cs="Arial"/>
          <w:bCs/>
          <w:sz w:val="21"/>
        </w:rPr>
      </w:pPr>
    </w:p>
    <w:p w14:paraId="22C1E393" w14:textId="0236BF37" w:rsidR="008F7740" w:rsidRPr="00227D1B" w:rsidRDefault="008F7740" w:rsidP="00807A06">
      <w:pPr>
        <w:spacing w:line="276" w:lineRule="auto"/>
        <w:rPr>
          <w:rFonts w:ascii="Georgia" w:eastAsia="Arial" w:hAnsi="Georgia" w:cs="Arial"/>
          <w:sz w:val="21"/>
          <w:szCs w:val="21"/>
        </w:rPr>
      </w:pPr>
      <w:r w:rsidRPr="00227D1B">
        <w:rPr>
          <w:rFonts w:ascii="Georgia" w:hAnsi="Georgia"/>
          <w:sz w:val="21"/>
          <w:szCs w:val="21"/>
        </w:rPr>
        <w:t>“Vemos a este modelo como una gran opción para los clientes que necesitan una grúa en camión que puede usar muchos sombreros diferentes”, agregó Grace. “Nuestros clientes pueden llegar a más sitios de trabajo llevando la grúa junto con un pequeño camión de apoyo para el contrapeso extra. Es un sistema que ha funcionado bien para muchos de nuestros clientes de la TMS9000-2”.</w:t>
      </w:r>
    </w:p>
    <w:p w14:paraId="03444211" w14:textId="77777777" w:rsidR="008F7740" w:rsidRPr="00227D1B" w:rsidRDefault="008F7740" w:rsidP="00807A06">
      <w:pPr>
        <w:spacing w:line="276" w:lineRule="auto"/>
        <w:rPr>
          <w:rFonts w:ascii="Georgia" w:eastAsia="Arial" w:hAnsi="Georgia" w:cs="Arial"/>
          <w:bCs/>
          <w:sz w:val="21"/>
        </w:rPr>
      </w:pPr>
    </w:p>
    <w:p w14:paraId="6CA73A79" w14:textId="652CA1BD" w:rsidR="008F7740" w:rsidRPr="00227D1B" w:rsidRDefault="48BD7B06" w:rsidP="00807A06">
      <w:pPr>
        <w:spacing w:line="276" w:lineRule="auto"/>
        <w:rPr>
          <w:rFonts w:ascii="Georgia" w:eastAsia="Arial" w:hAnsi="Georgia" w:cs="Arial"/>
          <w:sz w:val="21"/>
          <w:szCs w:val="21"/>
        </w:rPr>
      </w:pPr>
      <w:r w:rsidRPr="00227D1B">
        <w:rPr>
          <w:rFonts w:ascii="Georgia" w:hAnsi="Georgia"/>
          <w:sz w:val="21"/>
          <w:szCs w:val="21"/>
        </w:rPr>
        <w:t>Incluso sin una extensión del plumín, el alcance es impresionante, gracias a la MEGAFORM</w:t>
      </w:r>
      <w:r w:rsidR="00B037D3" w:rsidRPr="00227D1B">
        <w:rPr>
          <w:rFonts w:ascii="Georgia" w:hAnsi="Georgia"/>
          <w:sz w:val="21"/>
          <w:szCs w:val="21"/>
          <w:vertAlign w:val="superscript"/>
        </w:rPr>
        <w:t>TM</w:t>
      </w:r>
      <w:r w:rsidRPr="00227D1B">
        <w:rPr>
          <w:rFonts w:ascii="Georgia" w:hAnsi="Georgia"/>
          <w:sz w:val="21"/>
          <w:szCs w:val="21"/>
        </w:rPr>
        <w:t xml:space="preserve"> de TTS9000-2, con una forma de pluma de seis secciones que además aumenta la capacidad por sobre los diseños convencionales. Dado que se extiende de 11 metros (36 pies) a 51,2 metros (169 pies), realiza un uso óptimo del sistema de fijación TWIN-LOCK</w:t>
      </w:r>
      <w:r w:rsidR="00B037D3" w:rsidRPr="00227D1B">
        <w:rPr>
          <w:rFonts w:ascii="Georgia" w:hAnsi="Georgia"/>
          <w:sz w:val="21"/>
          <w:szCs w:val="21"/>
          <w:vertAlign w:val="superscript"/>
        </w:rPr>
        <w:t>TM</w:t>
      </w:r>
      <w:r w:rsidRPr="00227D1B">
        <w:rPr>
          <w:rFonts w:ascii="Georgia" w:hAnsi="Georgia"/>
          <w:sz w:val="21"/>
          <w:szCs w:val="21"/>
        </w:rPr>
        <w:t xml:space="preserve"> que no solo elimina el peso desde el interior de la pluma extendida, sino que une de forma automática las secciones entre sí.</w:t>
      </w:r>
    </w:p>
    <w:p w14:paraId="667B2BEB" w14:textId="77777777" w:rsidR="007F69C0" w:rsidRPr="00227D1B" w:rsidRDefault="007F69C0" w:rsidP="00807A06">
      <w:pPr>
        <w:spacing w:line="276" w:lineRule="auto"/>
        <w:rPr>
          <w:rFonts w:ascii="Georgia" w:eastAsia="Arial" w:hAnsi="Georgia" w:cs="Arial"/>
          <w:bCs/>
          <w:sz w:val="21"/>
        </w:rPr>
      </w:pPr>
    </w:p>
    <w:p w14:paraId="1E50BFCC" w14:textId="77777777" w:rsidR="007F69C0" w:rsidRPr="00227D1B" w:rsidRDefault="007F69C0" w:rsidP="007F69C0">
      <w:pPr>
        <w:spacing w:line="276" w:lineRule="auto"/>
        <w:rPr>
          <w:rFonts w:ascii="Georgia" w:eastAsia="Arial" w:hAnsi="Georgia" w:cs="Arial"/>
          <w:b/>
          <w:sz w:val="21"/>
        </w:rPr>
      </w:pPr>
      <w:r w:rsidRPr="00227D1B">
        <w:rPr>
          <w:rFonts w:ascii="Georgia" w:hAnsi="Georgia"/>
          <w:b/>
          <w:sz w:val="21"/>
        </w:rPr>
        <w:t>Preparación más rápida y sencilla</w:t>
      </w:r>
    </w:p>
    <w:p w14:paraId="1ADABE64" w14:textId="77777777" w:rsidR="007F69C0" w:rsidRPr="00227D1B" w:rsidRDefault="007F69C0" w:rsidP="007F69C0">
      <w:pPr>
        <w:spacing w:line="276" w:lineRule="auto"/>
        <w:rPr>
          <w:rFonts w:ascii="Georgia" w:eastAsia="Arial" w:hAnsi="Georgia" w:cs="Arial"/>
          <w:bCs/>
          <w:sz w:val="21"/>
        </w:rPr>
      </w:pPr>
    </w:p>
    <w:p w14:paraId="54C6CE87" w14:textId="77777777" w:rsidR="007F69C0" w:rsidRPr="00227D1B" w:rsidRDefault="007F69C0" w:rsidP="007F69C0">
      <w:pPr>
        <w:spacing w:line="276" w:lineRule="auto"/>
        <w:rPr>
          <w:rFonts w:ascii="Georgia" w:eastAsia="Arial" w:hAnsi="Georgia" w:cs="Arial"/>
          <w:bCs/>
          <w:sz w:val="21"/>
        </w:rPr>
      </w:pPr>
      <w:r w:rsidRPr="00227D1B">
        <w:rPr>
          <w:rFonts w:ascii="Georgia" w:hAnsi="Georgia"/>
          <w:bCs/>
          <w:sz w:val="21"/>
        </w:rPr>
        <w:t>Los estabilizadores de la TTS9000-2 también se benefician de las mejoras de diseño recientes de Grove, que tienen como objetivo hacer que la preparación en el sitio de trabajo sea más simple y rápida.</w:t>
      </w:r>
    </w:p>
    <w:p w14:paraId="69EE06D4" w14:textId="77777777" w:rsidR="007F69C0" w:rsidRPr="00227D1B" w:rsidRDefault="007F69C0" w:rsidP="007F69C0">
      <w:pPr>
        <w:spacing w:line="276" w:lineRule="auto"/>
        <w:rPr>
          <w:rFonts w:ascii="Georgia" w:eastAsia="Arial" w:hAnsi="Georgia" w:cs="Arial"/>
          <w:bCs/>
          <w:sz w:val="21"/>
        </w:rPr>
      </w:pPr>
    </w:p>
    <w:p w14:paraId="6B88E188" w14:textId="00412A66" w:rsidR="007F69C0" w:rsidRPr="00227D1B" w:rsidRDefault="007F69C0" w:rsidP="007F69C0">
      <w:pPr>
        <w:spacing w:line="276" w:lineRule="auto"/>
        <w:rPr>
          <w:rFonts w:ascii="Georgia" w:eastAsia="Arial" w:hAnsi="Georgia" w:cs="Arial"/>
          <w:sz w:val="21"/>
          <w:szCs w:val="21"/>
        </w:rPr>
      </w:pPr>
      <w:r w:rsidRPr="00227D1B">
        <w:rPr>
          <w:rFonts w:ascii="Georgia" w:hAnsi="Georgia"/>
          <w:sz w:val="21"/>
          <w:szCs w:val="21"/>
        </w:rPr>
        <w:t xml:space="preserve">La caja del estabilizador trasero, por ejemplo, ahora se encuentra casi 13 centímetros (5 pulgadas) más arriba para mejorar el ángulo de salida a 18°. Además, los </w:t>
      </w:r>
      <w:r w:rsidR="193E1C52" w:rsidRPr="00227D1B">
        <w:rPr>
          <w:rFonts w:ascii="Georgia" w:hAnsi="Georgia"/>
          <w:sz w:val="21"/>
          <w:szCs w:val="21"/>
        </w:rPr>
        <w:t>cilindros</w:t>
      </w:r>
      <w:r w:rsidRPr="00227D1B">
        <w:rPr>
          <w:rFonts w:ascii="Georgia" w:hAnsi="Georgia"/>
          <w:sz w:val="21"/>
          <w:szCs w:val="21"/>
        </w:rPr>
        <w:t xml:space="preserve"> de los estabilizadores delanteros se han montado 9 centímetros (3,5 pulgadas) más arriba para mejorar la distancia al suelo, lo que permite unas 7,6 centímetros (3 pulgadas) extra de carrera de los estabilizadores. </w:t>
      </w:r>
      <w:r w:rsidRPr="00227D1B">
        <w:rPr>
          <w:rFonts w:ascii="Georgia" w:hAnsi="Georgia"/>
          <w:sz w:val="21"/>
          <w:szCs w:val="21"/>
        </w:rPr>
        <w:lastRenderedPageBreak/>
        <w:t>Asimismo, el tamaño de la base del estabilizador se ha aumentado de 50 a casi 61 centímetros (20 a 24 pulgadas) para proporcionar aún más estabilidad.</w:t>
      </w:r>
    </w:p>
    <w:p w14:paraId="7D411B88" w14:textId="77777777" w:rsidR="007F69C0" w:rsidRPr="00227D1B" w:rsidRDefault="007F69C0" w:rsidP="007F69C0">
      <w:pPr>
        <w:spacing w:line="276" w:lineRule="auto"/>
        <w:rPr>
          <w:rFonts w:ascii="Georgia" w:eastAsia="Arial" w:hAnsi="Georgia" w:cs="Arial"/>
          <w:bCs/>
          <w:sz w:val="21"/>
        </w:rPr>
      </w:pPr>
    </w:p>
    <w:p w14:paraId="45CA3DCC" w14:textId="1C7A26E9" w:rsidR="007F69C0" w:rsidRPr="00227D1B" w:rsidRDefault="007F69C0" w:rsidP="007F69C0">
      <w:pPr>
        <w:spacing w:line="276" w:lineRule="auto"/>
        <w:rPr>
          <w:rFonts w:ascii="Georgia" w:eastAsia="Arial" w:hAnsi="Georgia" w:cs="Arial"/>
          <w:sz w:val="21"/>
          <w:szCs w:val="21"/>
        </w:rPr>
      </w:pPr>
      <w:r w:rsidRPr="00227D1B">
        <w:rPr>
          <w:rFonts w:ascii="Georgia" w:hAnsi="Georgia"/>
          <w:sz w:val="21"/>
          <w:szCs w:val="21"/>
        </w:rPr>
        <w:t>“Nuestras mejoras en los estabilizadores tendrán un papel fundamental en hacer que esta grúa sea aún más fácil de usar y a mejorar la experiencia general del propietario”, afirmó Grace. “Ese también fue un cambio realizado en respuesta a las sugerencias de nuestros clientes y servirá para aumentar aún más su confianza en nuestras máquinas”.</w:t>
      </w:r>
    </w:p>
    <w:p w14:paraId="7AB18BA7" w14:textId="77777777" w:rsidR="0095072B" w:rsidRPr="00227D1B" w:rsidRDefault="0095072B" w:rsidP="00807A06">
      <w:pPr>
        <w:spacing w:line="276" w:lineRule="auto"/>
        <w:rPr>
          <w:rFonts w:ascii="Georgia" w:eastAsia="Arial" w:hAnsi="Georgia" w:cs="Arial"/>
          <w:bCs/>
          <w:sz w:val="21"/>
        </w:rPr>
      </w:pPr>
    </w:p>
    <w:p w14:paraId="3C6B9C60" w14:textId="509ABB48" w:rsidR="00742E8C" w:rsidRPr="00227D1B" w:rsidRDefault="43657493" w:rsidP="43657493">
      <w:pPr>
        <w:spacing w:line="276" w:lineRule="auto"/>
        <w:rPr>
          <w:rFonts w:ascii="Georgia" w:hAnsi="Georgia"/>
          <w:sz w:val="21"/>
          <w:szCs w:val="21"/>
        </w:rPr>
      </w:pPr>
      <w:r w:rsidRPr="00227D1B">
        <w:rPr>
          <w:rFonts w:ascii="Georgia" w:hAnsi="Georgia"/>
          <w:sz w:val="21"/>
          <w:szCs w:val="21"/>
        </w:rPr>
        <w:t xml:space="preserve">La TTS9000-2 ya está disponible para la compra en el continente americano. Haga clic </w:t>
      </w:r>
      <w:hyperlink r:id="rId12" w:history="1">
        <w:r w:rsidRPr="00227D1B">
          <w:rPr>
            <w:rStyle w:val="Hyperlink"/>
            <w:rFonts w:ascii="Georgia" w:hAnsi="Georgia"/>
            <w:sz w:val="21"/>
            <w:szCs w:val="21"/>
          </w:rPr>
          <w:t>aquí</w:t>
        </w:r>
      </w:hyperlink>
      <w:r w:rsidRPr="00227D1B">
        <w:rPr>
          <w:rFonts w:ascii="Georgia" w:hAnsi="Georgia"/>
          <w:sz w:val="21"/>
          <w:szCs w:val="21"/>
        </w:rPr>
        <w:t xml:space="preserve"> para ver las especificaciones completas de la nueva grúa.</w:t>
      </w:r>
    </w:p>
    <w:p w14:paraId="02F3CADE" w14:textId="77777777" w:rsidR="00333AC8" w:rsidRPr="00E212EB" w:rsidRDefault="00333AC8" w:rsidP="43657493">
      <w:pPr>
        <w:spacing w:line="276" w:lineRule="auto"/>
        <w:rPr>
          <w:rFonts w:ascii="Georgia" w:eastAsia="Arial" w:hAnsi="Georgia" w:cs="Arial"/>
          <w:sz w:val="21"/>
          <w:szCs w:val="21"/>
        </w:rPr>
      </w:pPr>
    </w:p>
    <w:p w14:paraId="075AE2F3" w14:textId="77777777" w:rsidR="00A57F06" w:rsidRPr="00E212EB" w:rsidRDefault="00A678F4" w:rsidP="00A57F06">
      <w:pPr>
        <w:spacing w:line="276" w:lineRule="auto"/>
        <w:jc w:val="center"/>
        <w:rPr>
          <w:rFonts w:ascii="Georgia" w:hAnsi="Georgia" w:cs="Georgia"/>
          <w:sz w:val="21"/>
          <w:szCs w:val="21"/>
        </w:rPr>
      </w:pPr>
      <w:r>
        <w:rPr>
          <w:rFonts w:ascii="Georgia" w:hAnsi="Georgia"/>
          <w:sz w:val="21"/>
          <w:szCs w:val="21"/>
        </w:rPr>
        <w:t>-FIN-</w:t>
      </w:r>
    </w:p>
    <w:p w14:paraId="44C1301C" w14:textId="77777777" w:rsidR="1B73896E" w:rsidRPr="001F23C1" w:rsidRDefault="1B73896E" w:rsidP="001F23C1">
      <w:pPr>
        <w:pStyle w:val="m5322088767542589894p2"/>
        <w:shd w:val="clear" w:color="auto" w:fill="FFFFFF"/>
        <w:spacing w:before="2" w:after="2"/>
        <w:rPr>
          <w:rFonts w:ascii="Arial" w:hAnsi="Arial"/>
          <w:color w:val="222222"/>
          <w:sz w:val="24"/>
          <w:szCs w:val="24"/>
        </w:rPr>
      </w:pPr>
    </w:p>
    <w:p w14:paraId="425F85FA" w14:textId="77777777" w:rsidR="04B7C7BF" w:rsidRPr="00E212EB" w:rsidRDefault="04B7C7BF" w:rsidP="2998B9DB">
      <w:pPr>
        <w:spacing w:line="240" w:lineRule="exact"/>
      </w:pPr>
      <w:r>
        <w:rPr>
          <w:rFonts w:ascii="Verdana" w:hAnsi="Verdana"/>
          <w:color w:val="ED1C2A"/>
          <w:sz w:val="18"/>
          <w:szCs w:val="18"/>
        </w:rPr>
        <w:t>CONTACTO</w:t>
      </w:r>
    </w:p>
    <w:p w14:paraId="65A39F8F" w14:textId="77777777" w:rsidR="00837C49" w:rsidRPr="00E212EB" w:rsidRDefault="00422C79" w:rsidP="00837C49">
      <w:pPr>
        <w:spacing w:line="240" w:lineRule="exact"/>
      </w:pPr>
      <w:r>
        <w:rPr>
          <w:rFonts w:ascii="Verdana" w:hAnsi="Verdana"/>
          <w:b/>
          <w:bCs/>
          <w:color w:val="41525C"/>
          <w:sz w:val="18"/>
          <w:szCs w:val="18"/>
        </w:rPr>
        <w:t>Amy Crouse</w:t>
      </w:r>
      <w:r>
        <w:rPr>
          <w:sz w:val="18"/>
          <w:szCs w:val="18"/>
        </w:rPr>
        <w:t xml:space="preserve">                                                                   </w:t>
      </w:r>
    </w:p>
    <w:p w14:paraId="512D25B0" w14:textId="77777777" w:rsidR="00837C49" w:rsidRPr="00E212EB" w:rsidRDefault="00837C49" w:rsidP="00837C49">
      <w:pPr>
        <w:spacing w:line="240" w:lineRule="exact"/>
      </w:pPr>
      <w:r>
        <w:rPr>
          <w:rFonts w:ascii="Verdana" w:hAnsi="Verdana"/>
          <w:color w:val="41525C"/>
          <w:sz w:val="18"/>
          <w:szCs w:val="18"/>
        </w:rPr>
        <w:t>Manitowoc</w:t>
      </w:r>
      <w:r>
        <w:rPr>
          <w:sz w:val="18"/>
          <w:szCs w:val="18"/>
        </w:rPr>
        <w:t xml:space="preserve">                                                                          </w:t>
      </w:r>
    </w:p>
    <w:p w14:paraId="4C0BAAA0" w14:textId="77777777" w:rsidR="00837C49" w:rsidRPr="00E212EB" w:rsidRDefault="00837C49" w:rsidP="00837C49">
      <w:pPr>
        <w:spacing w:line="240" w:lineRule="exact"/>
      </w:pPr>
      <w:r>
        <w:rPr>
          <w:rFonts w:ascii="Verdana" w:hAnsi="Verdana"/>
          <w:color w:val="41525C"/>
          <w:sz w:val="18"/>
          <w:szCs w:val="18"/>
        </w:rPr>
        <w:t xml:space="preserve">T +1 717 593 5960                                    </w:t>
      </w:r>
    </w:p>
    <w:p w14:paraId="769DA638" w14:textId="77777777" w:rsidR="00837C49" w:rsidRPr="00E212EB" w:rsidRDefault="00315D45" w:rsidP="00837C49">
      <w:pPr>
        <w:spacing w:line="240" w:lineRule="exact"/>
      </w:pPr>
      <w:hyperlink r:id="rId13" w:history="1">
        <w:r w:rsidR="003971F5">
          <w:rPr>
            <w:rStyle w:val="Hyperlink"/>
            <w:rFonts w:ascii="Verdana" w:hAnsi="Verdana"/>
            <w:sz w:val="18"/>
            <w:szCs w:val="18"/>
          </w:rPr>
          <w:t>amy.crouse@manitowoc.com</w:t>
        </w:r>
      </w:hyperlink>
      <w:r w:rsidR="003971F5">
        <w:rPr>
          <w:rFonts w:ascii="Verdana" w:hAnsi="Verdana"/>
          <w:color w:val="41525C"/>
          <w:sz w:val="18"/>
          <w:szCs w:val="18"/>
        </w:rPr>
        <w:t xml:space="preserve">                    </w:t>
      </w:r>
    </w:p>
    <w:p w14:paraId="18FEBA57" w14:textId="77777777" w:rsidR="04B7C7BF" w:rsidRPr="00E212EB" w:rsidRDefault="04B7C7BF" w:rsidP="2998B9DB">
      <w:pPr>
        <w:spacing w:line="240" w:lineRule="exact"/>
      </w:pPr>
      <w:r>
        <w:rPr>
          <w:rFonts w:ascii="Verdana" w:hAnsi="Verdana"/>
          <w:color w:val="ED1C2A"/>
          <w:sz w:val="18"/>
          <w:szCs w:val="18"/>
        </w:rPr>
        <w:t xml:space="preserve"> </w:t>
      </w:r>
    </w:p>
    <w:p w14:paraId="7F3F6927"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ACERCA DE THE MANITOWOC COMPANY, INC.</w:t>
      </w:r>
    </w:p>
    <w:p w14:paraId="3EB1FD4C" w14:textId="77777777" w:rsidR="00A10301" w:rsidRPr="00E212EB" w:rsidRDefault="00FF69F7" w:rsidP="00A10301">
      <w:pPr>
        <w:rPr>
          <w:rFonts w:ascii="Verdana" w:eastAsia="Verdana" w:hAnsi="Verdana" w:cs="Verdana"/>
          <w:color w:val="41525C"/>
          <w:sz w:val="18"/>
          <w:szCs w:val="18"/>
        </w:rPr>
      </w:pPr>
      <w:r>
        <w:rPr>
          <w:rFonts w:ascii="Verdana" w:hAnsi="Verdana"/>
          <w:color w:val="41525C"/>
          <w:sz w:val="18"/>
          <w:szCs w:val="18"/>
        </w:rPr>
        <w:t>The Manitowoc Company, In. fue fundada en 1902 y cuenta con una tradición de más de 119 años en el suministro de productos y servicios de asistencia de alta calidad orientados al cliente. Manitowoc es uno de los proveedores de soluciones de elevación de ingeniería líderes del mundo. Manitowoc, a través de subsidiarias de su propiedad absoluta, diseña, fabrica, mercadea y respalda las más completas líneas de productos de grúas hidráulicas móviles, grúas de oruga con pluma de celosía, grúas montadas en camión y grúas torre, bajo las marcas Aspen Equipment, Grove, Manitowoc, MGX Equipment Services, National Crane, Potain y Shuttlelift.</w:t>
      </w:r>
    </w:p>
    <w:p w14:paraId="4D4F1776" w14:textId="77777777" w:rsidR="00A10301" w:rsidRPr="00E212EB" w:rsidRDefault="00A10301" w:rsidP="00A10301">
      <w:pPr>
        <w:rPr>
          <w:rFonts w:ascii="Verdana" w:hAnsi="Verdana"/>
          <w:color w:val="595959" w:themeColor="text1" w:themeTint="A6"/>
        </w:rPr>
      </w:pPr>
    </w:p>
    <w:p w14:paraId="6E43F550" w14:textId="77777777" w:rsidR="00A10301" w:rsidRPr="00E212EB" w:rsidRDefault="00A10301" w:rsidP="00A10301">
      <w:pPr>
        <w:spacing w:line="276" w:lineRule="auto"/>
        <w:rPr>
          <w:rFonts w:ascii="Verdana" w:hAnsi="Verdana"/>
          <w:color w:val="41525C"/>
          <w:sz w:val="18"/>
          <w:szCs w:val="18"/>
        </w:rPr>
      </w:pPr>
    </w:p>
    <w:p w14:paraId="4026EA09" w14:textId="77777777" w:rsidR="00A10301" w:rsidRPr="00E212EB" w:rsidRDefault="00A10301" w:rsidP="00A10301">
      <w:pPr>
        <w:spacing w:line="276" w:lineRule="auto"/>
        <w:outlineLvl w:val="0"/>
        <w:rPr>
          <w:sz w:val="18"/>
          <w:szCs w:val="18"/>
        </w:rPr>
      </w:pPr>
      <w:r>
        <w:rPr>
          <w:rFonts w:ascii="Verdana" w:hAnsi="Verdana"/>
          <w:color w:val="ED1C2A"/>
          <w:sz w:val="18"/>
          <w:szCs w:val="18"/>
        </w:rPr>
        <w:t>THE MANITOWOC COMPANY, INC.</w:t>
      </w:r>
    </w:p>
    <w:p w14:paraId="2FED2B5F" w14:textId="77777777" w:rsidR="00A10301" w:rsidRPr="00E212EB" w:rsidRDefault="00A10301" w:rsidP="00A10301">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USA</w:t>
      </w:r>
    </w:p>
    <w:p w14:paraId="38A595A8" w14:textId="77777777" w:rsidR="00A10301" w:rsidRPr="00E212EB" w:rsidRDefault="00A10301" w:rsidP="00A10301">
      <w:pPr>
        <w:spacing w:line="276" w:lineRule="auto"/>
        <w:rPr>
          <w:rFonts w:ascii="Verdana" w:hAnsi="Verdana"/>
          <w:color w:val="41525C"/>
          <w:sz w:val="18"/>
          <w:szCs w:val="18"/>
        </w:rPr>
      </w:pPr>
      <w:r>
        <w:rPr>
          <w:rFonts w:ascii="Verdana" w:hAnsi="Verdana"/>
          <w:color w:val="41525C"/>
          <w:sz w:val="18"/>
          <w:szCs w:val="18"/>
        </w:rPr>
        <w:t>T +1 414 760 4600</w:t>
      </w:r>
    </w:p>
    <w:p w14:paraId="436B2612" w14:textId="77777777" w:rsidR="2998B9DB" w:rsidRPr="00E212EB" w:rsidRDefault="00315D45" w:rsidP="2998B9DB">
      <w:pPr>
        <w:spacing w:line="276" w:lineRule="auto"/>
        <w:rPr>
          <w:rFonts w:ascii="Verdana" w:hAnsi="Verdana"/>
          <w:b/>
          <w:bCs/>
          <w:color w:val="41525C"/>
          <w:sz w:val="18"/>
          <w:szCs w:val="18"/>
        </w:rPr>
      </w:pPr>
      <w:hyperlink r:id="rId14" w:history="1">
        <w:r w:rsidR="003971F5">
          <w:rPr>
            <w:rStyle w:val="Hyperlink"/>
            <w:rFonts w:ascii="Verdana" w:hAnsi="Verdana"/>
            <w:b/>
            <w:bCs/>
            <w:color w:val="41525C"/>
            <w:sz w:val="18"/>
            <w:szCs w:val="18"/>
          </w:rPr>
          <w:t>www.manitowoc.com/es</w:t>
        </w:r>
      </w:hyperlink>
    </w:p>
    <w:sectPr w:rsidR="2998B9DB" w:rsidRPr="00E212E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3772" w14:textId="77777777" w:rsidR="00315D45" w:rsidRDefault="00315D45">
      <w:r>
        <w:separator/>
      </w:r>
    </w:p>
  </w:endnote>
  <w:endnote w:type="continuationSeparator" w:id="0">
    <w:p w14:paraId="7E4814D9" w14:textId="77777777" w:rsidR="00315D45" w:rsidRDefault="00315D45">
      <w:r>
        <w:continuationSeparator/>
      </w:r>
    </w:p>
  </w:endnote>
  <w:endnote w:type="continuationNotice" w:id="1">
    <w:p w14:paraId="02FC6F43" w14:textId="77777777" w:rsidR="00315D45" w:rsidRDefault="00315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8628CB2" w14:textId="77777777">
      <w:tc>
        <w:tcPr>
          <w:tcW w:w="3135" w:type="dxa"/>
        </w:tcPr>
        <w:p w14:paraId="3F3931D3" w14:textId="77777777" w:rsidR="008E5915" w:rsidRDefault="008E5915" w:rsidP="043DB58B">
          <w:pPr>
            <w:pStyle w:val="Header"/>
            <w:ind w:left="-115"/>
          </w:pPr>
        </w:p>
      </w:tc>
      <w:tc>
        <w:tcPr>
          <w:tcW w:w="3135" w:type="dxa"/>
        </w:tcPr>
        <w:p w14:paraId="10394592" w14:textId="77777777" w:rsidR="008E5915" w:rsidRDefault="008E5915" w:rsidP="043DB58B">
          <w:pPr>
            <w:pStyle w:val="Header"/>
            <w:jc w:val="center"/>
          </w:pPr>
        </w:p>
      </w:tc>
      <w:tc>
        <w:tcPr>
          <w:tcW w:w="3135" w:type="dxa"/>
        </w:tcPr>
        <w:p w14:paraId="002EA452" w14:textId="77777777" w:rsidR="008E5915" w:rsidRDefault="008E5915" w:rsidP="043DB58B">
          <w:pPr>
            <w:pStyle w:val="Header"/>
            <w:ind w:right="-115"/>
            <w:jc w:val="right"/>
          </w:pPr>
        </w:p>
      </w:tc>
    </w:tr>
  </w:tbl>
  <w:p w14:paraId="17BC5745" w14:textId="77777777" w:rsidR="008E5915" w:rsidRDefault="008E591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0551799" w14:textId="77777777">
      <w:tc>
        <w:tcPr>
          <w:tcW w:w="3135" w:type="dxa"/>
        </w:tcPr>
        <w:p w14:paraId="6DB01464" w14:textId="77777777" w:rsidR="008E5915" w:rsidRDefault="008E5915" w:rsidP="043DB58B">
          <w:pPr>
            <w:pStyle w:val="Header"/>
            <w:ind w:left="-115"/>
          </w:pPr>
        </w:p>
      </w:tc>
      <w:tc>
        <w:tcPr>
          <w:tcW w:w="3135" w:type="dxa"/>
        </w:tcPr>
        <w:p w14:paraId="170B2688" w14:textId="77777777" w:rsidR="008E5915" w:rsidRDefault="008E5915" w:rsidP="043DB58B">
          <w:pPr>
            <w:pStyle w:val="Header"/>
            <w:jc w:val="center"/>
          </w:pPr>
        </w:p>
      </w:tc>
      <w:tc>
        <w:tcPr>
          <w:tcW w:w="3135" w:type="dxa"/>
        </w:tcPr>
        <w:p w14:paraId="21D1FFF5" w14:textId="77777777" w:rsidR="008E5915" w:rsidRDefault="008E5915" w:rsidP="043DB58B">
          <w:pPr>
            <w:pStyle w:val="Header"/>
            <w:ind w:right="-115"/>
            <w:jc w:val="right"/>
          </w:pPr>
        </w:p>
      </w:tc>
    </w:tr>
  </w:tbl>
  <w:p w14:paraId="2B7707E6" w14:textId="77777777" w:rsidR="008E5915" w:rsidRDefault="008E591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218D" w14:textId="77777777" w:rsidR="00315D45" w:rsidRDefault="00315D45">
      <w:r>
        <w:separator/>
      </w:r>
    </w:p>
  </w:footnote>
  <w:footnote w:type="continuationSeparator" w:id="0">
    <w:p w14:paraId="79AF846A" w14:textId="77777777" w:rsidR="00315D45" w:rsidRDefault="00315D45">
      <w:r>
        <w:continuationSeparator/>
      </w:r>
    </w:p>
  </w:footnote>
  <w:footnote w:type="continuationNotice" w:id="1">
    <w:p w14:paraId="5AB3E795" w14:textId="77777777" w:rsidR="00315D45" w:rsidRDefault="00315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D9E" w14:textId="44B988A4" w:rsidR="008E5915" w:rsidRDefault="008E5915" w:rsidP="00163032">
    <w:pPr>
      <w:spacing w:line="276" w:lineRule="auto"/>
      <w:rPr>
        <w:rFonts w:ascii="Verdana" w:hAnsi="Verdana"/>
        <w:b/>
        <w:bCs/>
        <w:color w:val="41525C"/>
        <w:sz w:val="18"/>
        <w:szCs w:val="18"/>
      </w:rPr>
    </w:pPr>
    <w:r>
      <w:rPr>
        <w:rFonts w:ascii="Verdana" w:hAnsi="Verdana"/>
        <w:b/>
        <w:bCs/>
        <w:color w:val="41525C"/>
        <w:sz w:val="18"/>
        <w:szCs w:val="18"/>
      </w:rPr>
      <w:t>La nueva grúa en camión TTS9000-2 de Grove aporta dirección en las cuatro ruedas a un chasis liviano y ágil</w:t>
    </w:r>
  </w:p>
  <w:p w14:paraId="405F16CB" w14:textId="3F4BF9CF" w:rsidR="008E5915" w:rsidRPr="00164A29" w:rsidRDefault="00AD5FC6" w:rsidP="00163032">
    <w:pPr>
      <w:spacing w:line="276" w:lineRule="auto"/>
      <w:rPr>
        <w:rFonts w:ascii="Verdana" w:hAnsi="Verdana"/>
        <w:color w:val="ED1C2A"/>
        <w:sz w:val="18"/>
        <w:szCs w:val="18"/>
      </w:rPr>
    </w:pPr>
    <w:r>
      <w:rPr>
        <w:rFonts w:ascii="Verdana" w:hAnsi="Verdana"/>
        <w:color w:val="41525C"/>
        <w:sz w:val="18"/>
        <w:szCs w:val="18"/>
      </w:rPr>
      <w:t>1</w:t>
    </w:r>
    <w:r w:rsidR="008E5915">
      <w:rPr>
        <w:rFonts w:ascii="Verdana" w:hAnsi="Verdana"/>
        <w:color w:val="41525C"/>
        <w:sz w:val="18"/>
        <w:szCs w:val="18"/>
      </w:rPr>
      <w:t xml:space="preserve"> de </w:t>
    </w:r>
    <w:r w:rsidR="009F7EFF">
      <w:rPr>
        <w:rFonts w:ascii="Verdana" w:hAnsi="Verdana"/>
        <w:color w:val="41525C"/>
        <w:sz w:val="18"/>
        <w:szCs w:val="18"/>
      </w:rPr>
      <w:t>juni</w:t>
    </w:r>
    <w:r w:rsidR="008E5915">
      <w:rPr>
        <w:rFonts w:ascii="Verdana" w:hAnsi="Verdana"/>
        <w:color w:val="41525C"/>
        <w:sz w:val="18"/>
        <w:szCs w:val="18"/>
      </w:rPr>
      <w:t>o de 2022</w:t>
    </w:r>
  </w:p>
  <w:p w14:paraId="1AFA2EE8" w14:textId="77777777" w:rsidR="008E5915" w:rsidRDefault="008E5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4A6799F1" w14:textId="77777777">
      <w:tc>
        <w:tcPr>
          <w:tcW w:w="3135" w:type="dxa"/>
        </w:tcPr>
        <w:p w14:paraId="759B44C2" w14:textId="77777777" w:rsidR="008E5915" w:rsidRDefault="008E5915" w:rsidP="043DB58B">
          <w:pPr>
            <w:pStyle w:val="Header"/>
            <w:ind w:left="-115"/>
          </w:pPr>
        </w:p>
      </w:tc>
      <w:tc>
        <w:tcPr>
          <w:tcW w:w="3135" w:type="dxa"/>
        </w:tcPr>
        <w:p w14:paraId="60A9C242" w14:textId="77777777" w:rsidR="008E5915" w:rsidRDefault="008E5915" w:rsidP="043DB58B">
          <w:pPr>
            <w:pStyle w:val="Header"/>
            <w:jc w:val="center"/>
          </w:pPr>
        </w:p>
      </w:tc>
      <w:tc>
        <w:tcPr>
          <w:tcW w:w="3135" w:type="dxa"/>
        </w:tcPr>
        <w:p w14:paraId="6B8E3A83" w14:textId="77777777" w:rsidR="008E5915" w:rsidRDefault="008E5915" w:rsidP="043DB58B">
          <w:pPr>
            <w:pStyle w:val="Header"/>
            <w:ind w:right="-115"/>
            <w:jc w:val="right"/>
          </w:pPr>
        </w:p>
      </w:tc>
    </w:tr>
  </w:tbl>
  <w:p w14:paraId="03899130" w14:textId="77777777" w:rsidR="008E5915" w:rsidRDefault="008E591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62471169">
    <w:abstractNumId w:val="13"/>
  </w:num>
  <w:num w:numId="2" w16cid:durableId="1062680890">
    <w:abstractNumId w:val="14"/>
  </w:num>
  <w:num w:numId="3" w16cid:durableId="1829906498">
    <w:abstractNumId w:val="9"/>
  </w:num>
  <w:num w:numId="4" w16cid:durableId="1685353673">
    <w:abstractNumId w:val="17"/>
  </w:num>
  <w:num w:numId="5" w16cid:durableId="68306011">
    <w:abstractNumId w:val="7"/>
  </w:num>
  <w:num w:numId="6" w16cid:durableId="574559766">
    <w:abstractNumId w:val="12"/>
  </w:num>
  <w:num w:numId="7" w16cid:durableId="245844384">
    <w:abstractNumId w:val="8"/>
  </w:num>
  <w:num w:numId="8" w16cid:durableId="578252530">
    <w:abstractNumId w:val="3"/>
  </w:num>
  <w:num w:numId="9" w16cid:durableId="328094302">
    <w:abstractNumId w:val="18"/>
  </w:num>
  <w:num w:numId="10" w16cid:durableId="2136217384">
    <w:abstractNumId w:val="1"/>
  </w:num>
  <w:num w:numId="11" w16cid:durableId="726412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539030">
    <w:abstractNumId w:val="4"/>
  </w:num>
  <w:num w:numId="13" w16cid:durableId="1265961934">
    <w:abstractNumId w:val="2"/>
  </w:num>
  <w:num w:numId="14" w16cid:durableId="1926647829">
    <w:abstractNumId w:val="16"/>
  </w:num>
  <w:num w:numId="15" w16cid:durableId="2125806781">
    <w:abstractNumId w:val="11"/>
  </w:num>
  <w:num w:numId="16" w16cid:durableId="248272143">
    <w:abstractNumId w:val="10"/>
  </w:num>
  <w:num w:numId="17" w16cid:durableId="1015114770">
    <w:abstractNumId w:val="15"/>
  </w:num>
  <w:num w:numId="18" w16cid:durableId="593517123">
    <w:abstractNumId w:val="0"/>
  </w:num>
  <w:num w:numId="19" w16cid:durableId="2061854458">
    <w:abstractNumId w:val="6"/>
  </w:num>
  <w:num w:numId="20" w16cid:durableId="19493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0E5C"/>
    <w:rsid w:val="00014B90"/>
    <w:rsid w:val="00015C7E"/>
    <w:rsid w:val="0001679F"/>
    <w:rsid w:val="00016CBF"/>
    <w:rsid w:val="000172C9"/>
    <w:rsid w:val="00020331"/>
    <w:rsid w:val="00020C13"/>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6AAD"/>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4613"/>
    <w:rsid w:val="00075562"/>
    <w:rsid w:val="00075688"/>
    <w:rsid w:val="00075EDE"/>
    <w:rsid w:val="0007613E"/>
    <w:rsid w:val="00076421"/>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3F4F"/>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119"/>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8B"/>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5AEE"/>
    <w:rsid w:val="0017652E"/>
    <w:rsid w:val="001768CF"/>
    <w:rsid w:val="001773DC"/>
    <w:rsid w:val="001801BB"/>
    <w:rsid w:val="00181B9C"/>
    <w:rsid w:val="00181F48"/>
    <w:rsid w:val="001829B9"/>
    <w:rsid w:val="00182A78"/>
    <w:rsid w:val="00183989"/>
    <w:rsid w:val="00183999"/>
    <w:rsid w:val="00183D24"/>
    <w:rsid w:val="00183E74"/>
    <w:rsid w:val="0018537B"/>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3C1"/>
    <w:rsid w:val="001F2A82"/>
    <w:rsid w:val="001F2E44"/>
    <w:rsid w:val="001F38D4"/>
    <w:rsid w:val="001F452D"/>
    <w:rsid w:val="001F4B72"/>
    <w:rsid w:val="001F5067"/>
    <w:rsid w:val="001F544B"/>
    <w:rsid w:val="001F59FD"/>
    <w:rsid w:val="001F5D07"/>
    <w:rsid w:val="001F5FE0"/>
    <w:rsid w:val="001F6AA9"/>
    <w:rsid w:val="001F7754"/>
    <w:rsid w:val="00200158"/>
    <w:rsid w:val="00200F9B"/>
    <w:rsid w:val="0020131D"/>
    <w:rsid w:val="00201646"/>
    <w:rsid w:val="00201D78"/>
    <w:rsid w:val="0020233A"/>
    <w:rsid w:val="002039BE"/>
    <w:rsid w:val="00203AB0"/>
    <w:rsid w:val="002058AE"/>
    <w:rsid w:val="00206766"/>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0EDF"/>
    <w:rsid w:val="00221185"/>
    <w:rsid w:val="0022144C"/>
    <w:rsid w:val="002223B9"/>
    <w:rsid w:val="00222A4F"/>
    <w:rsid w:val="002235B3"/>
    <w:rsid w:val="002239F7"/>
    <w:rsid w:val="002243C2"/>
    <w:rsid w:val="0022453C"/>
    <w:rsid w:val="00224576"/>
    <w:rsid w:val="002252D3"/>
    <w:rsid w:val="002252F1"/>
    <w:rsid w:val="002259FB"/>
    <w:rsid w:val="00226347"/>
    <w:rsid w:val="002274D7"/>
    <w:rsid w:val="00227B4E"/>
    <w:rsid w:val="00227D1B"/>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4C49"/>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A11"/>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536"/>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3CB5"/>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D45"/>
    <w:rsid w:val="00315E9F"/>
    <w:rsid w:val="00317CCF"/>
    <w:rsid w:val="00320225"/>
    <w:rsid w:val="0032026A"/>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9E3"/>
    <w:rsid w:val="00331B56"/>
    <w:rsid w:val="00331D32"/>
    <w:rsid w:val="00332428"/>
    <w:rsid w:val="00332BBA"/>
    <w:rsid w:val="00333A86"/>
    <w:rsid w:val="00333AC8"/>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702"/>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76967"/>
    <w:rsid w:val="00377D6C"/>
    <w:rsid w:val="003800E5"/>
    <w:rsid w:val="0038058D"/>
    <w:rsid w:val="00380C85"/>
    <w:rsid w:val="00382D56"/>
    <w:rsid w:val="00383541"/>
    <w:rsid w:val="00384339"/>
    <w:rsid w:val="00385512"/>
    <w:rsid w:val="00385B57"/>
    <w:rsid w:val="00386623"/>
    <w:rsid w:val="0038729D"/>
    <w:rsid w:val="00387943"/>
    <w:rsid w:val="003903BE"/>
    <w:rsid w:val="00391744"/>
    <w:rsid w:val="00394639"/>
    <w:rsid w:val="00395E67"/>
    <w:rsid w:val="00396985"/>
    <w:rsid w:val="00396E95"/>
    <w:rsid w:val="003970E8"/>
    <w:rsid w:val="003971F5"/>
    <w:rsid w:val="003A05AA"/>
    <w:rsid w:val="003A10EB"/>
    <w:rsid w:val="003A1CDB"/>
    <w:rsid w:val="003A1EB0"/>
    <w:rsid w:val="003A21C0"/>
    <w:rsid w:val="003A2642"/>
    <w:rsid w:val="003A3151"/>
    <w:rsid w:val="003A378A"/>
    <w:rsid w:val="003A4BED"/>
    <w:rsid w:val="003A5897"/>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6BA"/>
    <w:rsid w:val="003C4755"/>
    <w:rsid w:val="003C4A2A"/>
    <w:rsid w:val="003C4AD6"/>
    <w:rsid w:val="003C6629"/>
    <w:rsid w:val="003C72FA"/>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1CF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376"/>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4EA1"/>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592D"/>
    <w:rsid w:val="004667E3"/>
    <w:rsid w:val="00470140"/>
    <w:rsid w:val="00471AE0"/>
    <w:rsid w:val="0047312C"/>
    <w:rsid w:val="004735FB"/>
    <w:rsid w:val="004741B7"/>
    <w:rsid w:val="00474F44"/>
    <w:rsid w:val="00474F47"/>
    <w:rsid w:val="00475735"/>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9DD"/>
    <w:rsid w:val="00491C96"/>
    <w:rsid w:val="004922F5"/>
    <w:rsid w:val="00492BBE"/>
    <w:rsid w:val="00493099"/>
    <w:rsid w:val="00493CEB"/>
    <w:rsid w:val="0049717D"/>
    <w:rsid w:val="0049742E"/>
    <w:rsid w:val="004A00AE"/>
    <w:rsid w:val="004A02FE"/>
    <w:rsid w:val="004A054F"/>
    <w:rsid w:val="004A0759"/>
    <w:rsid w:val="004A1E08"/>
    <w:rsid w:val="004A2A44"/>
    <w:rsid w:val="004A33F8"/>
    <w:rsid w:val="004A38AB"/>
    <w:rsid w:val="004A3BA1"/>
    <w:rsid w:val="004A3E7A"/>
    <w:rsid w:val="004A3F85"/>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1CED"/>
    <w:rsid w:val="00502609"/>
    <w:rsid w:val="0050275C"/>
    <w:rsid w:val="00504D09"/>
    <w:rsid w:val="0050551C"/>
    <w:rsid w:val="0050624B"/>
    <w:rsid w:val="00506268"/>
    <w:rsid w:val="0050679F"/>
    <w:rsid w:val="005067EF"/>
    <w:rsid w:val="00506C1D"/>
    <w:rsid w:val="00507C00"/>
    <w:rsid w:val="005112A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6ECF"/>
    <w:rsid w:val="0059736A"/>
    <w:rsid w:val="00597423"/>
    <w:rsid w:val="00597D82"/>
    <w:rsid w:val="005A0206"/>
    <w:rsid w:val="005A0F3F"/>
    <w:rsid w:val="005A1136"/>
    <w:rsid w:val="005A11CF"/>
    <w:rsid w:val="005A3176"/>
    <w:rsid w:val="005A4071"/>
    <w:rsid w:val="005A4235"/>
    <w:rsid w:val="005A44AC"/>
    <w:rsid w:val="005A4905"/>
    <w:rsid w:val="005A4B94"/>
    <w:rsid w:val="005A5322"/>
    <w:rsid w:val="005A5574"/>
    <w:rsid w:val="005A55B5"/>
    <w:rsid w:val="005A6390"/>
    <w:rsid w:val="005A781D"/>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58DA"/>
    <w:rsid w:val="005D75D4"/>
    <w:rsid w:val="005E160F"/>
    <w:rsid w:val="005E37C8"/>
    <w:rsid w:val="005E3D03"/>
    <w:rsid w:val="005E42C1"/>
    <w:rsid w:val="005E43DD"/>
    <w:rsid w:val="005E503F"/>
    <w:rsid w:val="005E547D"/>
    <w:rsid w:val="005E5547"/>
    <w:rsid w:val="005E56A0"/>
    <w:rsid w:val="005E5E87"/>
    <w:rsid w:val="005E6BED"/>
    <w:rsid w:val="005E7CEC"/>
    <w:rsid w:val="005F06AF"/>
    <w:rsid w:val="005F1CA4"/>
    <w:rsid w:val="005F1D1A"/>
    <w:rsid w:val="005F263C"/>
    <w:rsid w:val="005F286D"/>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A67"/>
    <w:rsid w:val="006070EB"/>
    <w:rsid w:val="00607C0E"/>
    <w:rsid w:val="00610818"/>
    <w:rsid w:val="00611033"/>
    <w:rsid w:val="00611762"/>
    <w:rsid w:val="00611813"/>
    <w:rsid w:val="00611EC5"/>
    <w:rsid w:val="006127DE"/>
    <w:rsid w:val="00613C4F"/>
    <w:rsid w:val="006145DA"/>
    <w:rsid w:val="006151AF"/>
    <w:rsid w:val="00615363"/>
    <w:rsid w:val="00615A32"/>
    <w:rsid w:val="00616683"/>
    <w:rsid w:val="00620490"/>
    <w:rsid w:val="00620848"/>
    <w:rsid w:val="00621648"/>
    <w:rsid w:val="00621E33"/>
    <w:rsid w:val="00622105"/>
    <w:rsid w:val="006224F4"/>
    <w:rsid w:val="00622AF8"/>
    <w:rsid w:val="00623062"/>
    <w:rsid w:val="0062481D"/>
    <w:rsid w:val="006249C6"/>
    <w:rsid w:val="00624C5F"/>
    <w:rsid w:val="00631D78"/>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E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88A"/>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37A"/>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24C5"/>
    <w:rsid w:val="006C308F"/>
    <w:rsid w:val="006C3F7B"/>
    <w:rsid w:val="006C6E0A"/>
    <w:rsid w:val="006C6FC0"/>
    <w:rsid w:val="006C78FA"/>
    <w:rsid w:val="006C7BD1"/>
    <w:rsid w:val="006C7FD4"/>
    <w:rsid w:val="006D38D7"/>
    <w:rsid w:val="006D4103"/>
    <w:rsid w:val="006D4561"/>
    <w:rsid w:val="006D5119"/>
    <w:rsid w:val="006D673C"/>
    <w:rsid w:val="006D6B67"/>
    <w:rsid w:val="006D73F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4DA3"/>
    <w:rsid w:val="00706E74"/>
    <w:rsid w:val="00711239"/>
    <w:rsid w:val="00712D08"/>
    <w:rsid w:val="0071309E"/>
    <w:rsid w:val="00713869"/>
    <w:rsid w:val="00714270"/>
    <w:rsid w:val="0071487B"/>
    <w:rsid w:val="00714C4C"/>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594"/>
    <w:rsid w:val="00727B83"/>
    <w:rsid w:val="00730CC4"/>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58CD"/>
    <w:rsid w:val="007760B3"/>
    <w:rsid w:val="00776536"/>
    <w:rsid w:val="00777ABC"/>
    <w:rsid w:val="00780B52"/>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A01"/>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72B"/>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13F"/>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69C0"/>
    <w:rsid w:val="007F7049"/>
    <w:rsid w:val="007F740C"/>
    <w:rsid w:val="007F75E3"/>
    <w:rsid w:val="007F7860"/>
    <w:rsid w:val="008002D3"/>
    <w:rsid w:val="00800300"/>
    <w:rsid w:val="008008EB"/>
    <w:rsid w:val="00801196"/>
    <w:rsid w:val="00801325"/>
    <w:rsid w:val="00801B89"/>
    <w:rsid w:val="00801E54"/>
    <w:rsid w:val="00803273"/>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02D"/>
    <w:rsid w:val="008326D0"/>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14E"/>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5BD4"/>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5915"/>
    <w:rsid w:val="008E6224"/>
    <w:rsid w:val="008E7A32"/>
    <w:rsid w:val="008E7F60"/>
    <w:rsid w:val="008F074B"/>
    <w:rsid w:val="008F1011"/>
    <w:rsid w:val="008F23E5"/>
    <w:rsid w:val="008F355F"/>
    <w:rsid w:val="008F3A1F"/>
    <w:rsid w:val="008F4571"/>
    <w:rsid w:val="008F5127"/>
    <w:rsid w:val="008F5847"/>
    <w:rsid w:val="008F6B85"/>
    <w:rsid w:val="008F7740"/>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5020C"/>
    <w:rsid w:val="0095048D"/>
    <w:rsid w:val="009506DE"/>
    <w:rsid w:val="0095072B"/>
    <w:rsid w:val="00950BDB"/>
    <w:rsid w:val="00951A4E"/>
    <w:rsid w:val="00951F9C"/>
    <w:rsid w:val="00952341"/>
    <w:rsid w:val="00953FE0"/>
    <w:rsid w:val="0095465C"/>
    <w:rsid w:val="00955092"/>
    <w:rsid w:val="00955823"/>
    <w:rsid w:val="00955D1E"/>
    <w:rsid w:val="00956628"/>
    <w:rsid w:val="00956920"/>
    <w:rsid w:val="0095692B"/>
    <w:rsid w:val="00956E39"/>
    <w:rsid w:val="00956EB6"/>
    <w:rsid w:val="00957231"/>
    <w:rsid w:val="0095733C"/>
    <w:rsid w:val="00960166"/>
    <w:rsid w:val="00960384"/>
    <w:rsid w:val="00963664"/>
    <w:rsid w:val="0096458E"/>
    <w:rsid w:val="00964B85"/>
    <w:rsid w:val="00964C96"/>
    <w:rsid w:val="00965D62"/>
    <w:rsid w:val="00966644"/>
    <w:rsid w:val="00967C20"/>
    <w:rsid w:val="009714BE"/>
    <w:rsid w:val="009720FC"/>
    <w:rsid w:val="00973266"/>
    <w:rsid w:val="0097556C"/>
    <w:rsid w:val="00976361"/>
    <w:rsid w:val="009766ED"/>
    <w:rsid w:val="009768A8"/>
    <w:rsid w:val="00976A5C"/>
    <w:rsid w:val="00976BB7"/>
    <w:rsid w:val="00976FBC"/>
    <w:rsid w:val="00977A3D"/>
    <w:rsid w:val="00980313"/>
    <w:rsid w:val="00980334"/>
    <w:rsid w:val="00980DD9"/>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437"/>
    <w:rsid w:val="009A164D"/>
    <w:rsid w:val="009A1D2A"/>
    <w:rsid w:val="009A1FF4"/>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C23"/>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9F7EFF"/>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2133"/>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2449"/>
    <w:rsid w:val="00AA2E6E"/>
    <w:rsid w:val="00AA32B8"/>
    <w:rsid w:val="00AA3301"/>
    <w:rsid w:val="00AA392F"/>
    <w:rsid w:val="00AA3EB1"/>
    <w:rsid w:val="00AA57AA"/>
    <w:rsid w:val="00AA64C3"/>
    <w:rsid w:val="00AA702F"/>
    <w:rsid w:val="00AA7D34"/>
    <w:rsid w:val="00AA7E89"/>
    <w:rsid w:val="00AB0320"/>
    <w:rsid w:val="00AB1143"/>
    <w:rsid w:val="00AB1C29"/>
    <w:rsid w:val="00AB238A"/>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5FC6"/>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3769"/>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37D3"/>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4C2"/>
    <w:rsid w:val="00B73F99"/>
    <w:rsid w:val="00B745B1"/>
    <w:rsid w:val="00B747DC"/>
    <w:rsid w:val="00B75DE6"/>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3F87"/>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52"/>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9F"/>
    <w:rsid w:val="00BF40B1"/>
    <w:rsid w:val="00BF4FD6"/>
    <w:rsid w:val="00BF5505"/>
    <w:rsid w:val="00BF5585"/>
    <w:rsid w:val="00BF7228"/>
    <w:rsid w:val="00BF7373"/>
    <w:rsid w:val="00C00C70"/>
    <w:rsid w:val="00C01F8E"/>
    <w:rsid w:val="00C0205C"/>
    <w:rsid w:val="00C02273"/>
    <w:rsid w:val="00C04CA9"/>
    <w:rsid w:val="00C067C8"/>
    <w:rsid w:val="00C06AD9"/>
    <w:rsid w:val="00C06F98"/>
    <w:rsid w:val="00C07290"/>
    <w:rsid w:val="00C075BA"/>
    <w:rsid w:val="00C07617"/>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2820"/>
    <w:rsid w:val="00C2319A"/>
    <w:rsid w:val="00C23B96"/>
    <w:rsid w:val="00C24216"/>
    <w:rsid w:val="00C24A7E"/>
    <w:rsid w:val="00C24C49"/>
    <w:rsid w:val="00C24CF9"/>
    <w:rsid w:val="00C252F3"/>
    <w:rsid w:val="00C25855"/>
    <w:rsid w:val="00C258F6"/>
    <w:rsid w:val="00C25908"/>
    <w:rsid w:val="00C26156"/>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664"/>
    <w:rsid w:val="00C73D72"/>
    <w:rsid w:val="00C73EA6"/>
    <w:rsid w:val="00C740AE"/>
    <w:rsid w:val="00C76D08"/>
    <w:rsid w:val="00C7700D"/>
    <w:rsid w:val="00C7713C"/>
    <w:rsid w:val="00C80E25"/>
    <w:rsid w:val="00C80F92"/>
    <w:rsid w:val="00C8193A"/>
    <w:rsid w:val="00C81D20"/>
    <w:rsid w:val="00C82187"/>
    <w:rsid w:val="00C82194"/>
    <w:rsid w:val="00C82C60"/>
    <w:rsid w:val="00C842CB"/>
    <w:rsid w:val="00C8498D"/>
    <w:rsid w:val="00C85503"/>
    <w:rsid w:val="00C8580B"/>
    <w:rsid w:val="00C85965"/>
    <w:rsid w:val="00C86F4F"/>
    <w:rsid w:val="00C871C2"/>
    <w:rsid w:val="00C874FE"/>
    <w:rsid w:val="00C8750C"/>
    <w:rsid w:val="00C875FB"/>
    <w:rsid w:val="00C87BCF"/>
    <w:rsid w:val="00C902F9"/>
    <w:rsid w:val="00C910D4"/>
    <w:rsid w:val="00C91672"/>
    <w:rsid w:val="00C91B9D"/>
    <w:rsid w:val="00C91C31"/>
    <w:rsid w:val="00C91CC2"/>
    <w:rsid w:val="00C9247F"/>
    <w:rsid w:val="00C927C9"/>
    <w:rsid w:val="00C935BE"/>
    <w:rsid w:val="00C941D8"/>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22D9"/>
    <w:rsid w:val="00CB2654"/>
    <w:rsid w:val="00CB341B"/>
    <w:rsid w:val="00CB3C3C"/>
    <w:rsid w:val="00CB735E"/>
    <w:rsid w:val="00CB7EA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3B59"/>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315"/>
    <w:rsid w:val="00D3007F"/>
    <w:rsid w:val="00D30131"/>
    <w:rsid w:val="00D30277"/>
    <w:rsid w:val="00D30684"/>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511"/>
    <w:rsid w:val="00DA7D18"/>
    <w:rsid w:val="00DB0A86"/>
    <w:rsid w:val="00DB0C19"/>
    <w:rsid w:val="00DB256F"/>
    <w:rsid w:val="00DB2AE4"/>
    <w:rsid w:val="00DB3222"/>
    <w:rsid w:val="00DB341F"/>
    <w:rsid w:val="00DB3506"/>
    <w:rsid w:val="00DB3B04"/>
    <w:rsid w:val="00DB4CC9"/>
    <w:rsid w:val="00DB5A7A"/>
    <w:rsid w:val="00DB5D93"/>
    <w:rsid w:val="00DB6B5F"/>
    <w:rsid w:val="00DC0673"/>
    <w:rsid w:val="00DC11D5"/>
    <w:rsid w:val="00DC21A5"/>
    <w:rsid w:val="00DC2E6A"/>
    <w:rsid w:val="00DC318C"/>
    <w:rsid w:val="00DC35C5"/>
    <w:rsid w:val="00DC3691"/>
    <w:rsid w:val="00DC470E"/>
    <w:rsid w:val="00DC47B6"/>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48B"/>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39D6"/>
    <w:rsid w:val="00E14151"/>
    <w:rsid w:val="00E144EC"/>
    <w:rsid w:val="00E145F0"/>
    <w:rsid w:val="00E147AE"/>
    <w:rsid w:val="00E15340"/>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2957"/>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75A"/>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FAE"/>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39B"/>
    <w:rsid w:val="00EB2E20"/>
    <w:rsid w:val="00EB5977"/>
    <w:rsid w:val="00EB6A6B"/>
    <w:rsid w:val="00EB70B5"/>
    <w:rsid w:val="00EC0873"/>
    <w:rsid w:val="00EC0E51"/>
    <w:rsid w:val="00EC1392"/>
    <w:rsid w:val="00EC4301"/>
    <w:rsid w:val="00EC4418"/>
    <w:rsid w:val="00EC461D"/>
    <w:rsid w:val="00EC4B59"/>
    <w:rsid w:val="00EC6233"/>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F03"/>
    <w:rsid w:val="00F70B2D"/>
    <w:rsid w:val="00F7169B"/>
    <w:rsid w:val="00F738EF"/>
    <w:rsid w:val="00F73BF3"/>
    <w:rsid w:val="00F746F7"/>
    <w:rsid w:val="00F74D7C"/>
    <w:rsid w:val="00F75216"/>
    <w:rsid w:val="00F754EE"/>
    <w:rsid w:val="00F75ACB"/>
    <w:rsid w:val="00F769CF"/>
    <w:rsid w:val="00F77B44"/>
    <w:rsid w:val="00F80370"/>
    <w:rsid w:val="00F8071F"/>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52D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2D17"/>
    <w:rsid w:val="00FE3307"/>
    <w:rsid w:val="00FE4B51"/>
    <w:rsid w:val="00FE4B5A"/>
    <w:rsid w:val="00FE50DD"/>
    <w:rsid w:val="00FE59F8"/>
    <w:rsid w:val="00FE5B3E"/>
    <w:rsid w:val="00FE6061"/>
    <w:rsid w:val="00FE7399"/>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42FB14"/>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1DAB7A"/>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3FF681"/>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3E1C52"/>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92D21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2511C81"/>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5C5FC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2F62"/>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548A0D"/>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0D0BD17"/>
    <w:rsid w:val="41121038"/>
    <w:rsid w:val="411BF135"/>
    <w:rsid w:val="414C867B"/>
    <w:rsid w:val="4155E834"/>
    <w:rsid w:val="41793FA8"/>
    <w:rsid w:val="417AFDA1"/>
    <w:rsid w:val="41BEBD93"/>
    <w:rsid w:val="42C53928"/>
    <w:rsid w:val="42FFA40A"/>
    <w:rsid w:val="430FAA7E"/>
    <w:rsid w:val="4311CA40"/>
    <w:rsid w:val="432A444E"/>
    <w:rsid w:val="43309C9E"/>
    <w:rsid w:val="4354195D"/>
    <w:rsid w:val="43657493"/>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D7B06"/>
    <w:rsid w:val="48D5DC87"/>
    <w:rsid w:val="48D75550"/>
    <w:rsid w:val="4904D71D"/>
    <w:rsid w:val="490F606A"/>
    <w:rsid w:val="494C8BEA"/>
    <w:rsid w:val="498B0827"/>
    <w:rsid w:val="49B81F57"/>
    <w:rsid w:val="49EDDD41"/>
    <w:rsid w:val="4A10FC97"/>
    <w:rsid w:val="4A36B5D4"/>
    <w:rsid w:val="4A5E770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3ED373"/>
    <w:rsid w:val="505541C9"/>
    <w:rsid w:val="509769E6"/>
    <w:rsid w:val="50987CE8"/>
    <w:rsid w:val="50D8D43B"/>
    <w:rsid w:val="50D9D2B6"/>
    <w:rsid w:val="5108A059"/>
    <w:rsid w:val="51431FD4"/>
    <w:rsid w:val="515A7D72"/>
    <w:rsid w:val="51851E9E"/>
    <w:rsid w:val="51A01E08"/>
    <w:rsid w:val="51C59B27"/>
    <w:rsid w:val="51D61252"/>
    <w:rsid w:val="5247D72D"/>
    <w:rsid w:val="52650F39"/>
    <w:rsid w:val="529947B8"/>
    <w:rsid w:val="52BC294E"/>
    <w:rsid w:val="52D4DEBF"/>
    <w:rsid w:val="53767435"/>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6A45F4"/>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7F8046"/>
    <w:rsid w:val="63958B09"/>
    <w:rsid w:val="63DC4905"/>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16BEE2"/>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5FFFE63"/>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BE05AD6"/>
    <w:rsid w:val="7C1788F0"/>
    <w:rsid w:val="7C432FB6"/>
    <w:rsid w:val="7C76F050"/>
    <w:rsid w:val="7C8615DE"/>
    <w:rsid w:val="7CAE8E3A"/>
    <w:rsid w:val="7D1ED6A1"/>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0C40"/>
  <w15:docId w15:val="{36B5D8AA-85CC-420E-9228-219ECCA3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419"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m5322088767542589894p1">
    <w:name w:val="m_5322088767542589894p1"/>
    <w:basedOn w:val="Normal"/>
    <w:rsid w:val="00C80F92"/>
    <w:pPr>
      <w:spacing w:beforeLines="1" w:afterLines="1"/>
    </w:pPr>
    <w:rPr>
      <w:rFonts w:ascii="Times" w:hAnsi="Times"/>
      <w:sz w:val="20"/>
      <w:szCs w:val="20"/>
    </w:rPr>
  </w:style>
  <w:style w:type="paragraph" w:customStyle="1" w:styleId="m5322088767542589894p2">
    <w:name w:val="m_5322088767542589894p2"/>
    <w:basedOn w:val="Normal"/>
    <w:rsid w:val="00C80F92"/>
    <w:pPr>
      <w:spacing w:beforeLines="1" w:afterLines="1"/>
    </w:pPr>
    <w:rPr>
      <w:rFonts w:ascii="Times" w:hAnsi="Times"/>
      <w:sz w:val="20"/>
      <w:szCs w:val="20"/>
    </w:rPr>
  </w:style>
  <w:style w:type="character" w:customStyle="1" w:styleId="m5322088767542589894apple-converted-space">
    <w:name w:val="m_5322088767542589894apple-converted-space"/>
    <w:basedOn w:val="DefaultParagraphFont"/>
    <w:rsid w:val="00C8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594515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truck-mounted-cranes/tts900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555B87F8-E92B-3E4D-A429-1FA5F038FA3E}">
  <ds:schemaRefs>
    <ds:schemaRef ds:uri="http://schemas.openxmlformats.org/officeDocument/2006/bibliography"/>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7312</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2752570</vt:i4>
      </vt:variant>
      <vt:variant>
        <vt:i4>0</vt:i4>
      </vt:variant>
      <vt:variant>
        <vt:i4>0</vt:i4>
      </vt:variant>
      <vt:variant>
        <vt:i4>5</vt:i4>
      </vt:variant>
      <vt:variant>
        <vt:lpwstr>https://www.manitowoc.com/grove/truck-mounted-cranes/tts9000-2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4</cp:revision>
  <dcterms:created xsi:type="dcterms:W3CDTF">2022-05-17T20:18:00Z</dcterms:created>
  <dcterms:modified xsi:type="dcterms:W3CDTF">2022-06-01T14:47:00Z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