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2542" w14:textId="77777777" w:rsidR="0092578F" w:rsidRDefault="00766D7F" w:rsidP="3374BF9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E548235" wp14:editId="6B1420E4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535C1E08" w14:textId="773B8F8B" w:rsidR="0092578F" w:rsidRPr="00164A29" w:rsidRDefault="00064775" w:rsidP="791F3BE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</w:t>
      </w:r>
      <w:r w:rsidR="007222F5">
        <w:rPr>
          <w:rFonts w:ascii="Verdana" w:hAnsi="Verdana"/>
          <w:color w:val="41525C"/>
          <w:sz w:val="18"/>
          <w:szCs w:val="18"/>
        </w:rPr>
        <w:t>5</w:t>
      </w:r>
      <w:r>
        <w:rPr>
          <w:rFonts w:ascii="Verdana" w:hAnsi="Verdana"/>
          <w:color w:val="41525C"/>
          <w:sz w:val="18"/>
          <w:szCs w:val="18"/>
        </w:rPr>
        <w:t xml:space="preserve"> ottobre 2022</w:t>
      </w:r>
    </w:p>
    <w:p w14:paraId="0FF8F692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D17F476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B0A4042" w14:textId="4BB08BEE" w:rsidR="00C86B86" w:rsidRPr="001D046B" w:rsidRDefault="00C86B86" w:rsidP="00C86B8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Grove lancia il modello GMK4070L al bauma 2022, espandendo le opportunità di mercato per le </w:t>
      </w:r>
      <w:proofErr w:type="gramStart"/>
      <w:r>
        <w:rPr>
          <w:rFonts w:ascii="Georgia" w:hAnsi="Georgia"/>
          <w:b/>
          <w:sz w:val="28"/>
          <w:szCs w:val="28"/>
        </w:rPr>
        <w:t>autogru</w:t>
      </w:r>
      <w:proofErr w:type="gramEnd"/>
      <w:r>
        <w:rPr>
          <w:rFonts w:ascii="Georgia" w:hAnsi="Georgia"/>
          <w:b/>
          <w:sz w:val="28"/>
          <w:szCs w:val="28"/>
        </w:rPr>
        <w:t xml:space="preserve"> multistrada a quattro assi</w:t>
      </w:r>
    </w:p>
    <w:p w14:paraId="53502BAC" w14:textId="77777777" w:rsidR="00C86B86" w:rsidRDefault="00C86B86" w:rsidP="00C86B86">
      <w:pPr>
        <w:spacing w:line="276" w:lineRule="auto"/>
        <w:rPr>
          <w:rFonts w:ascii="Georgia" w:hAnsi="Georgia"/>
          <w:sz w:val="21"/>
          <w:szCs w:val="21"/>
        </w:rPr>
      </w:pPr>
    </w:p>
    <w:p w14:paraId="45A83D86" w14:textId="62C519A3" w:rsidR="00C86B86" w:rsidRDefault="00BF5B01" w:rsidP="00C86B86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La gru da 70 t rivelata presso lo stand Manitowoc al salone bauma 2022 è dotata del braccio più lungo e dei diagrammi di carico più potenti della categoria</w:t>
      </w:r>
      <w:r w:rsidR="00096DC1">
        <w:rPr>
          <w:rFonts w:ascii="Georgia" w:hAnsi="Georgia"/>
          <w:i/>
          <w:iCs/>
          <w:sz w:val="21"/>
          <w:szCs w:val="21"/>
        </w:rPr>
        <w:t>.</w:t>
      </w:r>
    </w:p>
    <w:p w14:paraId="624D27ED" w14:textId="3E757E85" w:rsidR="00C86B86" w:rsidRDefault="00703FF4" w:rsidP="00C86B86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Comprende l’innovativa tecnologia MAXbase, per un posizionamento semplificato e più flessibile degli stabilizzatori e un allestimento più rapido ed efficiente</w:t>
      </w:r>
      <w:r w:rsidR="00096DC1">
        <w:rPr>
          <w:rFonts w:ascii="Georgia" w:hAnsi="Georgia"/>
          <w:i/>
          <w:iCs/>
          <w:sz w:val="21"/>
          <w:szCs w:val="21"/>
        </w:rPr>
        <w:t>.</w:t>
      </w:r>
    </w:p>
    <w:p w14:paraId="45019EAA" w14:textId="4EF516C8" w:rsidR="00C86B86" w:rsidRPr="005776A3" w:rsidRDefault="672C9795" w:rsidP="672C9795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È una delle prime gru della Società ad offrire il rivoluzionario sistema di monitoraggio remoto Grove CONNECT</w:t>
      </w:r>
      <w:r>
        <w:rPr>
          <w:rFonts w:ascii="Georgia" w:hAnsi="Georgia"/>
          <w:i/>
          <w:iCs/>
          <w:sz w:val="21"/>
          <w:szCs w:val="21"/>
          <w:vertAlign w:val="superscript"/>
        </w:rPr>
        <w:t>TM</w:t>
      </w:r>
      <w:r>
        <w:rPr>
          <w:rFonts w:ascii="Georgia" w:hAnsi="Georgia"/>
          <w:i/>
          <w:iCs/>
          <w:sz w:val="21"/>
          <w:szCs w:val="21"/>
        </w:rPr>
        <w:t>.</w:t>
      </w:r>
    </w:p>
    <w:p w14:paraId="6A30CB5A" w14:textId="77777777" w:rsidR="00C86B86" w:rsidRPr="001D046B" w:rsidRDefault="00C86B86" w:rsidP="00C86B86">
      <w:pPr>
        <w:spacing w:line="276" w:lineRule="auto"/>
        <w:rPr>
          <w:rFonts w:ascii="Georgia" w:hAnsi="Georgia"/>
          <w:sz w:val="21"/>
          <w:szCs w:val="21"/>
        </w:rPr>
      </w:pPr>
    </w:p>
    <w:p w14:paraId="386D48E1" w14:textId="77777777" w:rsidR="006421DE" w:rsidRDefault="0094592F" w:rsidP="00C86B86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Al salone bauma 2022 a Monaco, Germania, Manitowoc ha rivelato il suo modello Grove GMK4070L, che rafforza la sua linea di </w:t>
      </w:r>
      <w:proofErr w:type="gramStart"/>
      <w:r>
        <w:rPr>
          <w:rFonts w:ascii="Georgia" w:hAnsi="Georgia"/>
          <w:sz w:val="21"/>
          <w:szCs w:val="21"/>
        </w:rPr>
        <w:t>autogru</w:t>
      </w:r>
      <w:proofErr w:type="gramEnd"/>
      <w:r>
        <w:rPr>
          <w:rFonts w:ascii="Georgia" w:hAnsi="Georgia"/>
          <w:sz w:val="21"/>
          <w:szCs w:val="21"/>
        </w:rPr>
        <w:t xml:space="preserve"> multistrada a quattro assi. Il modello GMK4070L da 70 t vanta i diagrammi di carico più potenti e il braccio più lungo della categoria (60 m).</w:t>
      </w:r>
      <w:r w:rsidR="006421DE">
        <w:rPr>
          <w:rFonts w:ascii="Georgia" w:hAnsi="Georgia"/>
          <w:sz w:val="21"/>
          <w:szCs w:val="21"/>
        </w:rPr>
        <w:t xml:space="preserve"> </w:t>
      </w:r>
      <w:r w:rsidR="006421DE" w:rsidRPr="006421DE">
        <w:rPr>
          <w:rFonts w:ascii="Georgia" w:hAnsi="Georgia"/>
          <w:sz w:val="21"/>
          <w:szCs w:val="21"/>
        </w:rPr>
        <w:t>A un’altezza massima di 60 m, la gru è in grado di sollevare ben 4,4 t, mentre a 49 m si possono sollevare carichi fino a 8,3 t. La gru GMK4070L può sollevare 1 t quando opera con un raggio massimo di 46 m.</w:t>
      </w:r>
    </w:p>
    <w:p w14:paraId="628E68F8" w14:textId="77777777" w:rsidR="006421DE" w:rsidRDefault="006421DE" w:rsidP="00C86B86">
      <w:pPr>
        <w:spacing w:line="276" w:lineRule="auto"/>
        <w:rPr>
          <w:rFonts w:ascii="Georgia" w:hAnsi="Georgia"/>
          <w:sz w:val="21"/>
          <w:szCs w:val="21"/>
        </w:rPr>
      </w:pPr>
    </w:p>
    <w:p w14:paraId="2CE1A3CC" w14:textId="19440C09" w:rsidR="00C86B86" w:rsidRDefault="0094592F" w:rsidP="00C86B86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Quando il braccio principale da 60 m viene combinato con il falcone ripiegabile opzionale da 15 m, è disponibile un’altezza massima in punta fino a 78 m. Queste caratteristiche sono generalmente tipiche delle gru da 100 t, e consentono al nuovo modello di affrontare progetti che normalmente richiederebbero gru più grandi. </w:t>
      </w:r>
    </w:p>
    <w:p w14:paraId="0E25EB2E" w14:textId="77777777" w:rsidR="001C6406" w:rsidRPr="006421DE" w:rsidRDefault="001C6406" w:rsidP="001C6406">
      <w:pPr>
        <w:spacing w:line="276" w:lineRule="auto"/>
        <w:rPr>
          <w:rFonts w:ascii="Georgia" w:hAnsi="Georgia"/>
          <w:sz w:val="21"/>
          <w:szCs w:val="16"/>
        </w:rPr>
      </w:pPr>
    </w:p>
    <w:p w14:paraId="5FBBFB28" w14:textId="15C03F9F" w:rsidR="001C6406" w:rsidRPr="007073F9" w:rsidRDefault="001C6406" w:rsidP="001C6406">
      <w:pPr>
        <w:spacing w:line="276" w:lineRule="auto"/>
        <w:rPr>
          <w:rFonts w:ascii="Georgia" w:hAnsi="Georgia"/>
          <w:sz w:val="21"/>
          <w:szCs w:val="20"/>
        </w:rPr>
      </w:pPr>
      <w:r>
        <w:rPr>
          <w:rFonts w:ascii="Georgia" w:hAnsi="Georgia"/>
          <w:sz w:val="21"/>
        </w:rPr>
        <w:t xml:space="preserve">“Il modello Grove GMK4070L presenta un design migliorato e adotta diverse tecnologie di nuova generazione per offrire un nuovo livello di prestazioni, operatività, manutenibilità ed efficienza del consumo di carburante”, ha affermato </w:t>
      </w:r>
      <w:r>
        <w:rPr>
          <w:rFonts w:ascii="Georgia" w:hAnsi="Georgia"/>
          <w:sz w:val="21"/>
          <w:szCs w:val="18"/>
          <w:shd w:val="clear" w:color="auto" w:fill="FFFFFF"/>
        </w:rPr>
        <w:t xml:space="preserve">Andreas Cremer, vicepresidente della gestione dei prodotti per le </w:t>
      </w:r>
      <w:proofErr w:type="gramStart"/>
      <w:r>
        <w:rPr>
          <w:rFonts w:ascii="Georgia" w:hAnsi="Georgia"/>
          <w:sz w:val="21"/>
          <w:szCs w:val="18"/>
          <w:shd w:val="clear" w:color="auto" w:fill="FFFFFF"/>
        </w:rPr>
        <w:t>autogru</w:t>
      </w:r>
      <w:proofErr w:type="gramEnd"/>
      <w:r>
        <w:rPr>
          <w:rFonts w:ascii="Georgia" w:hAnsi="Georgia"/>
          <w:sz w:val="21"/>
          <w:szCs w:val="18"/>
          <w:shd w:val="clear" w:color="auto" w:fill="FFFFFF"/>
        </w:rPr>
        <w:t xml:space="preserve"> presso Manitowoc. “Si tratta di una gru davvero rivoluzionaria, che sorprenderà molti clienti, mostrando tutte le nuove possibilità di </w:t>
      </w:r>
      <w:proofErr w:type="gramStart"/>
      <w:r>
        <w:rPr>
          <w:rFonts w:ascii="Georgia" w:hAnsi="Georgia"/>
          <w:sz w:val="21"/>
          <w:szCs w:val="18"/>
          <w:shd w:val="clear" w:color="auto" w:fill="FFFFFF"/>
        </w:rPr>
        <w:t>un’autogru</w:t>
      </w:r>
      <w:proofErr w:type="gramEnd"/>
      <w:r>
        <w:rPr>
          <w:rFonts w:ascii="Georgia" w:hAnsi="Georgia"/>
          <w:sz w:val="21"/>
          <w:szCs w:val="18"/>
          <w:shd w:val="clear" w:color="auto" w:fill="FFFFFF"/>
        </w:rPr>
        <w:t xml:space="preserve"> multistrada da 70 t.”</w:t>
      </w:r>
    </w:p>
    <w:p w14:paraId="675585CD" w14:textId="77777777" w:rsidR="00C86B86" w:rsidRPr="005B47E8" w:rsidRDefault="00C86B86" w:rsidP="00C86B86">
      <w:pPr>
        <w:spacing w:line="276" w:lineRule="auto"/>
        <w:rPr>
          <w:rFonts w:ascii="Georgia" w:hAnsi="Georgia"/>
          <w:b/>
          <w:color w:val="000000"/>
          <w:sz w:val="21"/>
        </w:rPr>
      </w:pPr>
    </w:p>
    <w:p w14:paraId="56FAE842" w14:textId="77777777" w:rsidR="00C86B86" w:rsidRPr="005B47E8" w:rsidRDefault="00C86B86" w:rsidP="00C86B86">
      <w:pPr>
        <w:spacing w:line="276" w:lineRule="auto"/>
        <w:rPr>
          <w:rFonts w:ascii="Georgia" w:hAnsi="Georgia"/>
          <w:b/>
          <w:color w:val="000000"/>
          <w:sz w:val="21"/>
          <w:szCs w:val="20"/>
        </w:rPr>
      </w:pPr>
      <w:r>
        <w:rPr>
          <w:rFonts w:ascii="Georgia" w:hAnsi="Georgia"/>
          <w:b/>
          <w:color w:val="000000"/>
          <w:sz w:val="21"/>
          <w:szCs w:val="20"/>
        </w:rPr>
        <w:t>Costruita per la strada</w:t>
      </w:r>
    </w:p>
    <w:p w14:paraId="72ACFD32" w14:textId="77777777" w:rsidR="00C86B86" w:rsidRPr="005B47E8" w:rsidRDefault="00C86B86" w:rsidP="00C86B86">
      <w:pPr>
        <w:spacing w:line="276" w:lineRule="auto"/>
        <w:rPr>
          <w:rFonts w:ascii="Georgia" w:hAnsi="Georgia"/>
          <w:sz w:val="21"/>
          <w:szCs w:val="20"/>
          <w:lang w:val="en-GB"/>
        </w:rPr>
      </w:pPr>
    </w:p>
    <w:p w14:paraId="717A6378" w14:textId="06ABCEA4" w:rsidR="00C86B86" w:rsidRPr="005B47E8" w:rsidRDefault="00C86B86" w:rsidP="00C86B86">
      <w:pPr>
        <w:spacing w:line="276" w:lineRule="auto"/>
        <w:rPr>
          <w:rFonts w:ascii="Georgia" w:hAnsi="Georgia"/>
          <w:sz w:val="21"/>
        </w:rPr>
      </w:pPr>
      <w:r>
        <w:rPr>
          <w:rFonts w:ascii="Georgia" w:hAnsi="Georgia"/>
          <w:sz w:val="21"/>
          <w:szCs w:val="20"/>
        </w:rPr>
        <w:t xml:space="preserve">Il modello GMK4070L, dotato di una versatilità senza pari, offre ai proprietari una varietà di opzioni per gli spostamenti. Con una configurazione da 16,5 t per assale, la gru può trasportare addirittura 17,8 t di contrappeso, cioè quasi tutto il contrappeso completo da 19 t. Nelle situazioni che richiedono 12 t per assale, può trasportare fino a 13,3 t, mentre, nelle configurazioni da 10 t per assale, può viaggiare con fino a 5,3 t di contrappeso. </w:t>
      </w:r>
    </w:p>
    <w:p w14:paraId="7F46D99E" w14:textId="77777777" w:rsidR="00C86B86" w:rsidRPr="006421DE" w:rsidRDefault="00C86B86" w:rsidP="00C86B86">
      <w:pPr>
        <w:spacing w:line="276" w:lineRule="auto"/>
        <w:rPr>
          <w:rFonts w:ascii="Georgia" w:hAnsi="Georgia"/>
          <w:sz w:val="21"/>
        </w:rPr>
      </w:pPr>
    </w:p>
    <w:p w14:paraId="5C17794F" w14:textId="6A8864EB" w:rsidR="00C86B86" w:rsidRPr="005B47E8" w:rsidRDefault="00D968BA" w:rsidP="00C86B86">
      <w:pPr>
        <w:spacing w:line="276" w:lineRule="auto"/>
        <w:rPr>
          <w:rFonts w:ascii="Georgia" w:hAnsi="Georgia"/>
          <w:sz w:val="21"/>
          <w:szCs w:val="14"/>
        </w:rPr>
      </w:pPr>
      <w:r>
        <w:rPr>
          <w:rFonts w:ascii="Georgia" w:hAnsi="Georgia"/>
          <w:sz w:val="21"/>
          <w:szCs w:val="20"/>
        </w:rPr>
        <w:lastRenderedPageBreak/>
        <w:t xml:space="preserve">Il </w:t>
      </w:r>
      <w:r>
        <w:rPr>
          <w:rFonts w:ascii="Georgia" w:hAnsi="Georgia"/>
          <w:sz w:val="21"/>
        </w:rPr>
        <w:t xml:space="preserve">ritardatore Telma integrato nel design del carro riduce il rischio di surriscaldamento e l’usura complessiva del sistema del freno di servizio convenzionale. Il </w:t>
      </w:r>
      <w:r>
        <w:rPr>
          <w:rFonts w:ascii="Georgia" w:hAnsi="Georgia"/>
          <w:sz w:val="21"/>
          <w:szCs w:val="14"/>
        </w:rPr>
        <w:t>sistema di frenatura</w:t>
      </w:r>
      <w:r>
        <w:rPr>
          <w:rFonts w:ascii="Georgia" w:hAnsi="Georgia"/>
          <w:sz w:val="21"/>
        </w:rPr>
        <w:t xml:space="preserve"> Telma, senza attrito e che non necessita di manutenzione, </w:t>
      </w:r>
      <w:r>
        <w:rPr>
          <w:rFonts w:ascii="Georgia" w:hAnsi="Georgia"/>
          <w:sz w:val="21"/>
          <w:szCs w:val="14"/>
        </w:rPr>
        <w:t>rimane</w:t>
      </w:r>
      <w:r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  <w:szCs w:val="14"/>
        </w:rPr>
        <w:t xml:space="preserve">in funzione anche quando il motore è spento o quando il cambio è in folle, garantendo la disponibilità della piena potenza frenante, indipendentemente dalla velocità della gru. </w:t>
      </w:r>
    </w:p>
    <w:p w14:paraId="0B95AFBB" w14:textId="77777777" w:rsidR="00C86B86" w:rsidRPr="005B47E8" w:rsidRDefault="00C86B86" w:rsidP="00C86B86">
      <w:pPr>
        <w:spacing w:line="276" w:lineRule="auto"/>
        <w:rPr>
          <w:rFonts w:ascii="Georgia" w:hAnsi="Georgia"/>
          <w:sz w:val="21"/>
          <w:szCs w:val="14"/>
        </w:rPr>
      </w:pPr>
    </w:p>
    <w:p w14:paraId="22B5E2E0" w14:textId="58776B82" w:rsidR="00C86B86" w:rsidRPr="005B47E8" w:rsidRDefault="00323B5D" w:rsidP="00C86B86">
      <w:pPr>
        <w:spacing w:line="276" w:lineRule="auto"/>
        <w:rPr>
          <w:rFonts w:ascii="Georgia" w:hAnsi="Georgia"/>
          <w:color w:val="000000"/>
          <w:sz w:val="21"/>
        </w:rPr>
      </w:pPr>
      <w:r>
        <w:rPr>
          <w:rFonts w:ascii="Georgia" w:hAnsi="Georgia"/>
          <w:sz w:val="21"/>
          <w:szCs w:val="14"/>
        </w:rPr>
        <w:t xml:space="preserve">Gli operatori viaggiano all’interno della nuova cabina di guida ad alta visibilità, che offre i più alti livelli di protezione, in linea con il regolamento europeo </w:t>
      </w:r>
      <w:r>
        <w:rPr>
          <w:rFonts w:ascii="Georgia" w:hAnsi="Georgia"/>
          <w:color w:val="000000"/>
          <w:sz w:val="21"/>
        </w:rPr>
        <w:t>ECE R29-3, e garantisce una sicurezza eccezionale grazie alla resistenza agli</w:t>
      </w:r>
      <w:r>
        <w:rPr>
          <w:rFonts w:ascii="Georgia" w:hAnsi="Georgia"/>
          <w:color w:val="333333"/>
          <w:sz w:val="21"/>
          <w:szCs w:val="17"/>
          <w:shd w:val="clear" w:color="auto" w:fill="FFFFFF"/>
        </w:rPr>
        <w:t xml:space="preserve"> impatti frontali, del tetto e della parete posteriore. </w:t>
      </w:r>
      <w:r>
        <w:rPr>
          <w:rFonts w:ascii="Georgia" w:hAnsi="Georgia"/>
          <w:sz w:val="21"/>
        </w:rPr>
        <w:t>L’alimentazione del carro e della sovrastruttura proviene dal motore diesel a 6 cilindri Mercedes Benz OM470LA da 320 kW (430 HP). Questo motore ecologico ed efficiente, conforme ai requisiti Euromot 5/Tier 4 Final, è approvato per l’uso con diesel HVO, per i clienti che desiderano ridurre ulteriormente le emissioni di CO</w:t>
      </w:r>
      <w:r>
        <w:rPr>
          <w:rFonts w:ascii="Georgia" w:hAnsi="Georgia"/>
          <w:sz w:val="21"/>
          <w:vertAlign w:val="subscript"/>
        </w:rPr>
        <w:t>2</w:t>
      </w:r>
      <w:r>
        <w:rPr>
          <w:rFonts w:ascii="Georgia" w:hAnsi="Georgia"/>
          <w:sz w:val="21"/>
        </w:rPr>
        <w:t xml:space="preserve"> o soddisfare i requisiti ambientali più restrittivi per il lavoro nei cantieri</w:t>
      </w:r>
      <w:r>
        <w:rPr>
          <w:rFonts w:ascii="Georgia" w:hAnsi="Georgia"/>
          <w:color w:val="000000"/>
          <w:sz w:val="21"/>
        </w:rPr>
        <w:t xml:space="preserve">. Come per la maggior parte delle nuove </w:t>
      </w:r>
      <w:proofErr w:type="gramStart"/>
      <w:r>
        <w:rPr>
          <w:rFonts w:ascii="Georgia" w:hAnsi="Georgia"/>
          <w:color w:val="000000"/>
          <w:sz w:val="21"/>
        </w:rPr>
        <w:t>autogru</w:t>
      </w:r>
      <w:proofErr w:type="gramEnd"/>
      <w:r>
        <w:rPr>
          <w:rFonts w:ascii="Georgia" w:hAnsi="Georgia"/>
          <w:color w:val="000000"/>
          <w:sz w:val="21"/>
        </w:rPr>
        <w:t xml:space="preserve"> Grove, la modalità ECO del motore può essere usata insieme alla modalità di risparmio di carburante della trasmissione, per un’efficienza imbattibile nell’uso del carburante.</w:t>
      </w:r>
    </w:p>
    <w:p w14:paraId="36CD648C" w14:textId="77777777" w:rsidR="00C86B86" w:rsidRPr="005B47E8" w:rsidRDefault="00C86B86" w:rsidP="00C86B86">
      <w:pPr>
        <w:spacing w:line="276" w:lineRule="auto"/>
        <w:rPr>
          <w:rFonts w:ascii="Georgia" w:hAnsi="Georgia"/>
          <w:color w:val="000000"/>
          <w:sz w:val="21"/>
        </w:rPr>
      </w:pPr>
    </w:p>
    <w:p w14:paraId="0097190B" w14:textId="1A0A1CD5" w:rsidR="00C86B86" w:rsidRPr="00064775" w:rsidRDefault="009D153A" w:rsidP="00C86B86">
      <w:pPr>
        <w:spacing w:line="276" w:lineRule="auto"/>
        <w:rPr>
          <w:rFonts w:ascii="Georgia" w:hAnsi="Georgia"/>
          <w:b/>
          <w:sz w:val="21"/>
        </w:rPr>
      </w:pPr>
      <w:r>
        <w:rPr>
          <w:rFonts w:ascii="Georgia" w:hAnsi="Georgia"/>
          <w:b/>
          <w:sz w:val="21"/>
        </w:rPr>
        <w:t>Tecnologia e automazione in primo piano</w:t>
      </w:r>
    </w:p>
    <w:p w14:paraId="3FA867BB" w14:textId="77777777" w:rsidR="00C86B86" w:rsidRDefault="00C86B86" w:rsidP="00C86B86">
      <w:pPr>
        <w:spacing w:line="276" w:lineRule="auto"/>
        <w:rPr>
          <w:rFonts w:ascii="Georgia" w:hAnsi="Georgia"/>
          <w:color w:val="000000"/>
          <w:sz w:val="21"/>
        </w:rPr>
      </w:pPr>
    </w:p>
    <w:p w14:paraId="454F9B27" w14:textId="22FF81B4" w:rsidR="007F3757" w:rsidRPr="007073F9" w:rsidRDefault="007F3757" w:rsidP="007F375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Il modello GMK4070L è una delle prime gru Manitowoc ad offrire la nuova ed entusiasmante piattaforma digitale </w:t>
      </w:r>
      <w:proofErr w:type="spellStart"/>
      <w:r>
        <w:rPr>
          <w:rFonts w:ascii="Georgia" w:hAnsi="Georgia"/>
          <w:color w:val="000000"/>
          <w:sz w:val="21"/>
          <w:szCs w:val="21"/>
        </w:rPr>
        <w:t>Grove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hyperlink r:id="rId12" w:history="1">
        <w:r>
          <w:rPr>
            <w:rStyle w:val="Hyperlink"/>
            <w:rFonts w:ascii="Georgia" w:hAnsi="Georgia"/>
            <w:sz w:val="21"/>
            <w:szCs w:val="21"/>
          </w:rPr>
          <w:t>CONNECT</w:t>
        </w:r>
      </w:hyperlink>
      <w:r>
        <w:rPr>
          <w:rStyle w:val="Hyperlink"/>
          <w:rFonts w:ascii="Georgia" w:hAnsi="Georgia"/>
          <w:sz w:val="21"/>
          <w:szCs w:val="21"/>
          <w:vertAlign w:val="superscript"/>
        </w:rPr>
        <w:t>TM</w:t>
      </w:r>
      <w:r>
        <w:rPr>
          <w:rFonts w:ascii="Georgia" w:hAnsi="Georgia"/>
          <w:sz w:val="21"/>
          <w:szCs w:val="21"/>
          <w:shd w:val="clear" w:color="auto" w:fill="FFFFFF"/>
        </w:rPr>
        <w:t>, che consente ai proprietari di accedere in tempo reale ai dati sul parco macchine. Grazie a Grove CONNECT</w:t>
      </w:r>
      <w:r>
        <w:rPr>
          <w:rFonts w:ascii="Georgia" w:hAnsi="Georgia"/>
          <w:sz w:val="21"/>
          <w:szCs w:val="21"/>
          <w:shd w:val="clear" w:color="auto" w:fill="FFFFFF"/>
          <w:vertAlign w:val="superscript"/>
        </w:rPr>
        <w:t>TM</w:t>
      </w:r>
      <w:r>
        <w:rPr>
          <w:rFonts w:ascii="Georgia" w:hAnsi="Georgia"/>
          <w:sz w:val="21"/>
          <w:szCs w:val="21"/>
          <w:shd w:val="clear" w:color="auto" w:fill="FFFFFF"/>
        </w:rPr>
        <w:t xml:space="preserve">, i responsabili del parco macchine possono ottenere informazioni </w:t>
      </w:r>
      <w:r>
        <w:rPr>
          <w:rFonts w:ascii="Georgia" w:hAnsi="Georgia"/>
          <w:sz w:val="21"/>
          <w:szCs w:val="21"/>
        </w:rPr>
        <w:t xml:space="preserve">istantanee sulle prestazioni della gru </w:t>
      </w:r>
      <w:r>
        <w:rPr>
          <w:rFonts w:ascii="Georgia" w:hAnsi="Georgia"/>
          <w:sz w:val="21"/>
          <w:szCs w:val="21"/>
          <w:shd w:val="clear" w:color="auto" w:fill="FFFFFF"/>
        </w:rPr>
        <w:t xml:space="preserve">con pochi tocchi sullo schermo. I tecnici addetti alla manutenzione vengono aiutati da una procedura </w:t>
      </w:r>
      <w:r>
        <w:rPr>
          <w:rFonts w:ascii="Georgia" w:hAnsi="Georgia"/>
          <w:sz w:val="21"/>
          <w:szCs w:val="21"/>
        </w:rPr>
        <w:t>di risoluzione dei problemi remota e ottimizzata, che riduce la frequenza delle trasferte in loco e potenzia i programmi di manutenzione preventiva.</w:t>
      </w:r>
    </w:p>
    <w:p w14:paraId="282492E9" w14:textId="77777777" w:rsidR="007F3757" w:rsidRDefault="007F3757" w:rsidP="00C86B86">
      <w:pPr>
        <w:spacing w:line="276" w:lineRule="auto"/>
        <w:rPr>
          <w:rFonts w:ascii="Georgia" w:hAnsi="Georgia"/>
          <w:color w:val="000000"/>
          <w:sz w:val="21"/>
        </w:rPr>
      </w:pPr>
    </w:p>
    <w:p w14:paraId="3AA03545" w14:textId="0C8EC780" w:rsidR="00C86B86" w:rsidRPr="005B47E8" w:rsidRDefault="00945F0B" w:rsidP="00C86B86">
      <w:pPr>
        <w:spacing w:line="276" w:lineRule="auto"/>
        <w:rPr>
          <w:rFonts w:ascii="Georgia" w:hAnsi="Georgia"/>
          <w:color w:val="222222"/>
          <w:sz w:val="21"/>
          <w:szCs w:val="14"/>
        </w:rPr>
      </w:pPr>
      <w:r>
        <w:rPr>
          <w:rFonts w:ascii="Georgia" w:hAnsi="Georgia"/>
          <w:color w:val="000000"/>
          <w:sz w:val="21"/>
        </w:rPr>
        <w:t>La funzione MAXbase opzionale aiuta gli utenti a ridurre i tempi di allestimento in cantiere e fornisce una scelta più ampia di posizioni degli stabilizzatori. Grazie a questa opzione, la gru diviene la scelta ideale per gli spazi ristretti o i progetti in cui vi sono ostacoli che impediscono l’allestimento nella posizione preferita. Vero e proprio alleato della produttività, MAXbase consente</w:t>
      </w:r>
      <w:r>
        <w:rPr>
          <w:rFonts w:ascii="Georgia" w:hAnsi="Georgia"/>
          <w:color w:val="222222"/>
          <w:sz w:val="21"/>
          <w:szCs w:val="14"/>
        </w:rPr>
        <w:t xml:space="preserve"> ai quattro stabilizzatori doppi ad azionamento idraulico di estendersi facilmente in una varietà di posizioni simmetriche e asimmetriche. Questo consente di massimizzare la flessibilità e proseguire le operazioni di sollevamento anche in presenza di condizioni non ideali.</w:t>
      </w:r>
    </w:p>
    <w:p w14:paraId="2F28702F" w14:textId="77777777" w:rsidR="00C86B86" w:rsidRPr="005B47E8" w:rsidRDefault="00C86B86" w:rsidP="00C86B86">
      <w:pPr>
        <w:spacing w:line="276" w:lineRule="auto"/>
        <w:rPr>
          <w:rFonts w:ascii="Georgia" w:hAnsi="Georgia"/>
          <w:color w:val="222222"/>
          <w:sz w:val="21"/>
          <w:szCs w:val="14"/>
        </w:rPr>
      </w:pPr>
    </w:p>
    <w:p w14:paraId="3D6485EE" w14:textId="721614E9" w:rsidR="00C86B86" w:rsidRPr="005B47E8" w:rsidRDefault="672C9795" w:rsidP="672C9795">
      <w:pPr>
        <w:spacing w:line="276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Altra caratteristica che facilita il lavoro dell’operatore è il Sistema di controllo gru (CCS) di Manitowoc, che agevola sia l’allestimento che i sollevamenti. Usando la sua funzionalità Configuratore braccio, l’operatore può selezionare la configurazione ottimale del braccio MEGAFORM</w:t>
      </w:r>
      <w:r>
        <w:rPr>
          <w:rFonts w:ascii="Georgia" w:hAnsi="Georgia"/>
          <w:color w:val="222222"/>
          <w:sz w:val="21"/>
          <w:szCs w:val="21"/>
          <w:vertAlign w:val="superscript"/>
        </w:rPr>
        <w:t>®</w:t>
      </w:r>
      <w:r>
        <w:rPr>
          <w:rFonts w:ascii="Georgia" w:hAnsi="Georgia"/>
          <w:color w:val="222222"/>
          <w:sz w:val="21"/>
          <w:szCs w:val="21"/>
        </w:rPr>
        <w:t xml:space="preserve"> a sette sezioni con sistema di doppio fissaggio </w:t>
      </w:r>
      <w:r>
        <w:rPr>
          <w:rFonts w:ascii="Georgia" w:hAnsi="Georgia"/>
          <w:color w:val="000000" w:themeColor="text1"/>
          <w:sz w:val="21"/>
          <w:szCs w:val="21"/>
        </w:rPr>
        <w:t>TWIN-LOCK</w:t>
      </w:r>
      <w:r>
        <w:rPr>
          <w:rFonts w:ascii="Georgia" w:hAnsi="Georgia"/>
          <w:color w:val="000000" w:themeColor="text1"/>
          <w:sz w:val="21"/>
          <w:szCs w:val="21"/>
          <w:vertAlign w:val="superscript"/>
        </w:rPr>
        <w:t>®</w:t>
      </w:r>
      <w:r>
        <w:rPr>
          <w:rFonts w:ascii="Georgia" w:hAnsi="Georgia"/>
          <w:color w:val="000000" w:themeColor="text1"/>
          <w:sz w:val="21"/>
          <w:szCs w:val="21"/>
        </w:rPr>
        <w:t>.</w:t>
      </w:r>
    </w:p>
    <w:p w14:paraId="5472C08B" w14:textId="77777777" w:rsidR="00C86B86" w:rsidRPr="005B47E8" w:rsidRDefault="00C86B86" w:rsidP="00C86B86">
      <w:pPr>
        <w:spacing w:line="276" w:lineRule="auto"/>
        <w:rPr>
          <w:rFonts w:ascii="Georgia" w:hAnsi="Georgia"/>
          <w:color w:val="000000"/>
          <w:sz w:val="21"/>
        </w:rPr>
      </w:pPr>
    </w:p>
    <w:p w14:paraId="1439B57F" w14:textId="5B03A3BC" w:rsidR="001C6406" w:rsidRDefault="001C6406" w:rsidP="00B0246E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 xml:space="preserve">Per ulteriori informazioni sulla linea di </w:t>
      </w:r>
      <w:proofErr w:type="gramStart"/>
      <w:r>
        <w:rPr>
          <w:rFonts w:ascii="Georgia" w:hAnsi="Georgia"/>
          <w:sz w:val="21"/>
          <w:szCs w:val="21"/>
        </w:rPr>
        <w:t>autogru</w:t>
      </w:r>
      <w:proofErr w:type="gramEnd"/>
      <w:r>
        <w:rPr>
          <w:rFonts w:ascii="Georgia" w:hAnsi="Georgia"/>
          <w:sz w:val="21"/>
          <w:szCs w:val="21"/>
        </w:rPr>
        <w:t xml:space="preserve"> multistrada Grove, fai clic </w:t>
      </w:r>
      <w:hyperlink r:id="rId13" w:history="1">
        <w:r>
          <w:rPr>
            <w:rStyle w:val="Hyperlink"/>
            <w:rFonts w:ascii="Georgia" w:hAnsi="Georgia"/>
            <w:sz w:val="21"/>
            <w:szCs w:val="21"/>
          </w:rPr>
          <w:t>qui</w:t>
        </w:r>
      </w:hyperlink>
      <w:r>
        <w:rPr>
          <w:rFonts w:ascii="Georgia" w:hAnsi="Georgia"/>
          <w:sz w:val="21"/>
          <w:szCs w:val="21"/>
        </w:rPr>
        <w:t xml:space="preserve">. </w:t>
      </w:r>
    </w:p>
    <w:p w14:paraId="0EBE5E69" w14:textId="77777777" w:rsidR="00D66BF4" w:rsidRPr="00E06736" w:rsidRDefault="00D66BF4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0FF9435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37E581FB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3ECA954" w14:textId="77777777" w:rsidR="00B80292" w:rsidRDefault="00B80292" w:rsidP="00B80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ED1C2A"/>
          <w:sz w:val="18"/>
          <w:szCs w:val="18"/>
        </w:rPr>
        <w:t>CONTATTO</w:t>
      </w:r>
      <w:r>
        <w:rPr>
          <w:rStyle w:val="eop"/>
          <w:rFonts w:ascii="Verdana" w:hAnsi="Verdana"/>
          <w:color w:val="ED1C2A"/>
          <w:sz w:val="18"/>
          <w:szCs w:val="18"/>
        </w:rPr>
        <w:t> </w:t>
      </w:r>
    </w:p>
    <w:p w14:paraId="4928CED6" w14:textId="77777777" w:rsidR="00B80292" w:rsidRDefault="00B80292" w:rsidP="00B80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b/>
          <w:bCs/>
          <w:color w:val="41525C"/>
          <w:sz w:val="18"/>
          <w:szCs w:val="18"/>
        </w:rPr>
        <w:t>Insa Heim</w:t>
      </w:r>
      <w:r>
        <w:rPr>
          <w:rStyle w:val="eop"/>
          <w:rFonts w:ascii="Verdana" w:hAnsi="Verdana"/>
          <w:color w:val="41525C"/>
          <w:sz w:val="18"/>
          <w:szCs w:val="18"/>
        </w:rPr>
        <w:t> </w:t>
      </w:r>
    </w:p>
    <w:p w14:paraId="3D93C0FB" w14:textId="77777777" w:rsidR="00B80292" w:rsidRDefault="00B80292" w:rsidP="00B80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</w:rPr>
        <w:t xml:space="preserve">Responsabile delle comunicazioni di marketing | Settore </w:t>
      </w:r>
      <w:proofErr w:type="gramStart"/>
      <w:r>
        <w:rPr>
          <w:rStyle w:val="normaltextrun"/>
          <w:rFonts w:ascii="Verdana" w:hAnsi="Verdana"/>
          <w:color w:val="41525C"/>
          <w:sz w:val="18"/>
          <w:szCs w:val="18"/>
        </w:rPr>
        <w:t>autogru</w:t>
      </w:r>
      <w:proofErr w:type="gramEnd"/>
      <w:r>
        <w:rPr>
          <w:rStyle w:val="normaltextrun"/>
          <w:rFonts w:ascii="Verdana" w:hAnsi="Verdana"/>
          <w:color w:val="41525C"/>
          <w:sz w:val="18"/>
          <w:szCs w:val="18"/>
        </w:rPr>
        <w:t xml:space="preserve"> Europa e Africa</w:t>
      </w:r>
      <w:r>
        <w:rPr>
          <w:rStyle w:val="normaltextrun"/>
          <w:color w:val="41525C"/>
          <w:sz w:val="18"/>
          <w:szCs w:val="18"/>
        </w:rPr>
        <w:t> </w:t>
      </w:r>
      <w:r>
        <w:rPr>
          <w:rStyle w:val="eop"/>
          <w:color w:val="41525C"/>
          <w:sz w:val="18"/>
          <w:szCs w:val="18"/>
        </w:rPr>
        <w:t> </w:t>
      </w:r>
    </w:p>
    <w:p w14:paraId="685F43D5" w14:textId="77777777" w:rsidR="00B80292" w:rsidRDefault="00B80292" w:rsidP="00B80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</w:rPr>
        <w:t>Manitowoc</w:t>
      </w:r>
      <w:r>
        <w:rPr>
          <w:rStyle w:val="eop"/>
          <w:rFonts w:ascii="Verdana" w:hAnsi="Verdana"/>
          <w:color w:val="41525C"/>
          <w:sz w:val="18"/>
          <w:szCs w:val="18"/>
        </w:rPr>
        <w:t> </w:t>
      </w:r>
    </w:p>
    <w:p w14:paraId="29BA3CBD" w14:textId="77777777" w:rsidR="00B80292" w:rsidRDefault="00B80292" w:rsidP="00B80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</w:rPr>
        <w:t>Tel. +49 4421 294 4170</w:t>
      </w:r>
      <w:r>
        <w:rPr>
          <w:rStyle w:val="eop"/>
          <w:rFonts w:ascii="Verdana" w:hAnsi="Verdana"/>
          <w:color w:val="41525C"/>
          <w:sz w:val="18"/>
          <w:szCs w:val="18"/>
        </w:rPr>
        <w:t> </w:t>
      </w:r>
    </w:p>
    <w:p w14:paraId="68B8E9E3" w14:textId="77777777" w:rsidR="00B80292" w:rsidRDefault="001144AE" w:rsidP="00B80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>
          <w:rPr>
            <w:rStyle w:val="normaltextrun"/>
            <w:rFonts w:ascii="Verdana" w:hAnsi="Verdana"/>
            <w:color w:val="0000FF"/>
            <w:sz w:val="18"/>
            <w:szCs w:val="18"/>
            <w:u w:val="single"/>
          </w:rPr>
          <w:t>insa.heim@manitowoc.com</w:t>
        </w:r>
      </w:hyperlink>
      <w:r>
        <w:rPr>
          <w:rStyle w:val="eop"/>
          <w:rFonts w:ascii="Verdana" w:hAnsi="Verdana"/>
          <w:color w:val="41525C"/>
          <w:sz w:val="18"/>
          <w:szCs w:val="18"/>
        </w:rPr>
        <w:t> </w:t>
      </w:r>
    </w:p>
    <w:p w14:paraId="0062C6F8" w14:textId="77777777" w:rsidR="00901180" w:rsidRPr="00E212EB" w:rsidRDefault="00901180" w:rsidP="00901180">
      <w:pPr>
        <w:spacing w:line="240" w:lineRule="exact"/>
      </w:pPr>
      <w:r>
        <w:rPr>
          <w:rFonts w:ascii="Verdana" w:hAnsi="Verdana"/>
          <w:color w:val="ED1C2A"/>
          <w:sz w:val="18"/>
          <w:szCs w:val="18"/>
        </w:rPr>
        <w:t xml:space="preserve"> </w:t>
      </w:r>
    </w:p>
    <w:p w14:paraId="01A3A280" w14:textId="77777777" w:rsidR="002D7A91" w:rsidRDefault="002D7A91" w:rsidP="002D7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> </w:t>
      </w:r>
    </w:p>
    <w:p w14:paraId="7D9DC005" w14:textId="77777777" w:rsidR="002D7A91" w:rsidRDefault="002D7A91" w:rsidP="002D7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FF0000"/>
          <w:sz w:val="18"/>
          <w:szCs w:val="18"/>
        </w:rPr>
        <w:t xml:space="preserve">INFORMAZIONI SU THE </w:t>
      </w:r>
      <w:r>
        <w:rPr>
          <w:rStyle w:val="normaltextrun"/>
          <w:rFonts w:ascii="Verdana" w:hAnsi="Verdana"/>
          <w:color w:val="ED1C2A"/>
          <w:sz w:val="18"/>
          <w:szCs w:val="18"/>
        </w:rPr>
        <w:t>MANITOWOC COMPANY, INC.</w:t>
      </w:r>
      <w:r>
        <w:rPr>
          <w:rStyle w:val="eop"/>
          <w:rFonts w:ascii="Verdana" w:hAnsi="Verdana"/>
          <w:color w:val="ED1C2A"/>
          <w:sz w:val="18"/>
          <w:szCs w:val="18"/>
        </w:rPr>
        <w:t> </w:t>
      </w:r>
    </w:p>
    <w:p w14:paraId="27DC7083" w14:textId="77777777" w:rsidR="002D7A91" w:rsidRDefault="002D7A91" w:rsidP="002D7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The Manitowoc Company, Inc., fondata nel 1902, da 120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</w:t>
      </w:r>
      <w:proofErr w:type="gramStart"/>
      <w:r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autogru</w:t>
      </w:r>
      <w:proofErr w:type="gramEnd"/>
      <w:r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 xml:space="preserve"> idrauliche, gru cingolate con braccio a traliccio, autogru e gru a torre con i nomi commerciali Aspen Equipment, Grove, Manitowoc, MGX Equipment Services, National Crane, Potain e Shuttlelift.</w:t>
      </w:r>
      <w:r>
        <w:rPr>
          <w:rStyle w:val="eop"/>
          <w:rFonts w:ascii="Verdana" w:hAnsi="Verdana"/>
          <w:color w:val="000000"/>
          <w:sz w:val="18"/>
          <w:szCs w:val="18"/>
        </w:rPr>
        <w:t> </w:t>
      </w:r>
    </w:p>
    <w:p w14:paraId="4ED517CC" w14:textId="77777777" w:rsidR="002D7A91" w:rsidRDefault="002D7A91" w:rsidP="002D7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> </w:t>
      </w:r>
    </w:p>
    <w:p w14:paraId="1B0C2CA0" w14:textId="77777777" w:rsidR="00901180" w:rsidRPr="002D7A91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  <w:lang w:val="en-SG"/>
        </w:rPr>
      </w:pPr>
    </w:p>
    <w:p w14:paraId="3D18A9E7" w14:textId="77777777" w:rsidR="00901180" w:rsidRPr="00E212EB" w:rsidRDefault="00901180" w:rsidP="00901180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63ACA19" w14:textId="77777777" w:rsidR="00901180" w:rsidRPr="00E212EB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4868105A" w14:textId="77777777" w:rsidR="00901180" w:rsidRPr="00E212EB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+1 414 760 4600</w:t>
      </w:r>
    </w:p>
    <w:p w14:paraId="5B481C7E" w14:textId="77777777" w:rsidR="00901180" w:rsidRPr="00E212EB" w:rsidRDefault="001144AE" w:rsidP="00901180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5" w:history="1">
        <w:r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7879F8C5" w14:textId="77777777" w:rsidR="00A00293" w:rsidRDefault="00A00293" w:rsidP="00901180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p w14:paraId="7A498617" w14:textId="77777777" w:rsidR="00A00293" w:rsidRDefault="00A00293" w:rsidP="00901180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p w14:paraId="71AA092D" w14:textId="77777777" w:rsidR="004241A7" w:rsidRDefault="004241A7" w:rsidP="00901180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p w14:paraId="232F080C" w14:textId="77777777" w:rsidR="004241A7" w:rsidRDefault="004241A7" w:rsidP="00901180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4241A7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09C1" w14:textId="77777777" w:rsidR="00C23C5D" w:rsidRDefault="00C23C5D">
      <w:r>
        <w:separator/>
      </w:r>
    </w:p>
  </w:endnote>
  <w:endnote w:type="continuationSeparator" w:id="0">
    <w:p w14:paraId="6D4ED19D" w14:textId="77777777" w:rsidR="00C23C5D" w:rsidRDefault="00C23C5D">
      <w:r>
        <w:continuationSeparator/>
      </w:r>
    </w:p>
  </w:endnote>
  <w:endnote w:type="continuationNotice" w:id="1">
    <w:p w14:paraId="54E7A1AA" w14:textId="77777777" w:rsidR="00C23C5D" w:rsidRDefault="00C23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628C3513" w14:textId="77777777">
      <w:tc>
        <w:tcPr>
          <w:tcW w:w="3139" w:type="dxa"/>
        </w:tcPr>
        <w:p w14:paraId="423042BB" w14:textId="77777777" w:rsidR="00E21325" w:rsidRDefault="00E21325" w:rsidP="3374BF90">
          <w:pPr>
            <w:pStyle w:val="Header"/>
            <w:ind w:left="-115"/>
          </w:pPr>
        </w:p>
      </w:tc>
      <w:tc>
        <w:tcPr>
          <w:tcW w:w="3139" w:type="dxa"/>
        </w:tcPr>
        <w:p w14:paraId="507CC564" w14:textId="77777777" w:rsidR="00E21325" w:rsidRDefault="00E21325" w:rsidP="3374BF90">
          <w:pPr>
            <w:pStyle w:val="Header"/>
            <w:jc w:val="center"/>
          </w:pPr>
        </w:p>
      </w:tc>
      <w:tc>
        <w:tcPr>
          <w:tcW w:w="3139" w:type="dxa"/>
        </w:tcPr>
        <w:p w14:paraId="5DAD75C7" w14:textId="77777777" w:rsidR="00E21325" w:rsidRDefault="00E21325" w:rsidP="3374BF90">
          <w:pPr>
            <w:pStyle w:val="Header"/>
            <w:ind w:right="-115"/>
            <w:jc w:val="right"/>
          </w:pPr>
        </w:p>
      </w:tc>
    </w:tr>
  </w:tbl>
  <w:p w14:paraId="37DCF551" w14:textId="77777777" w:rsidR="00E21325" w:rsidRDefault="00E21325" w:rsidP="3374B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409DE079" w14:textId="77777777">
      <w:tc>
        <w:tcPr>
          <w:tcW w:w="3139" w:type="dxa"/>
        </w:tcPr>
        <w:p w14:paraId="42F6100A" w14:textId="77777777" w:rsidR="00E21325" w:rsidRDefault="00E21325" w:rsidP="3374BF90">
          <w:pPr>
            <w:pStyle w:val="Header"/>
            <w:ind w:left="-115"/>
          </w:pPr>
        </w:p>
      </w:tc>
      <w:tc>
        <w:tcPr>
          <w:tcW w:w="3139" w:type="dxa"/>
        </w:tcPr>
        <w:p w14:paraId="74D23156" w14:textId="77777777" w:rsidR="00E21325" w:rsidRDefault="00E21325" w:rsidP="3374BF90">
          <w:pPr>
            <w:pStyle w:val="Header"/>
            <w:jc w:val="center"/>
          </w:pPr>
        </w:p>
      </w:tc>
      <w:tc>
        <w:tcPr>
          <w:tcW w:w="3139" w:type="dxa"/>
        </w:tcPr>
        <w:p w14:paraId="3EBBAB0D" w14:textId="77777777" w:rsidR="00E21325" w:rsidRDefault="00E21325" w:rsidP="3374BF90">
          <w:pPr>
            <w:pStyle w:val="Header"/>
            <w:ind w:right="-115"/>
            <w:jc w:val="right"/>
          </w:pPr>
        </w:p>
      </w:tc>
    </w:tr>
  </w:tbl>
  <w:p w14:paraId="03B95821" w14:textId="77777777" w:rsidR="00E21325" w:rsidRDefault="00E21325" w:rsidP="3374B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D25C" w14:textId="77777777" w:rsidR="00C23C5D" w:rsidRDefault="00C23C5D">
      <w:r>
        <w:separator/>
      </w:r>
    </w:p>
  </w:footnote>
  <w:footnote w:type="continuationSeparator" w:id="0">
    <w:p w14:paraId="617B755C" w14:textId="77777777" w:rsidR="00C23C5D" w:rsidRDefault="00C23C5D">
      <w:r>
        <w:continuationSeparator/>
      </w:r>
    </w:p>
  </w:footnote>
  <w:footnote w:type="continuationNotice" w:id="1">
    <w:p w14:paraId="64179B0F" w14:textId="77777777" w:rsidR="00C23C5D" w:rsidRDefault="00C23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6EBD" w14:textId="7FBE7C11" w:rsidR="00E21325" w:rsidRPr="002B32BD" w:rsidRDefault="003E79EA" w:rsidP="002B32BD">
    <w:pPr>
      <w:spacing w:line="276" w:lineRule="auto"/>
      <w:outlineLvl w:val="0"/>
      <w:rPr>
        <w:rFonts w:ascii="Verdana" w:hAnsi="Verdana"/>
        <w:b/>
        <w:sz w:val="18"/>
        <w:szCs w:val="28"/>
      </w:rPr>
    </w:pPr>
    <w:r>
      <w:rPr>
        <w:rFonts w:ascii="Verdana" w:hAnsi="Verdana"/>
        <w:b/>
        <w:sz w:val="18"/>
        <w:szCs w:val="28"/>
      </w:rPr>
      <w:t xml:space="preserve">Grove lancia il modello Grove GMK4070L al bauma 2022, espandendo le opportunità di mercato per le </w:t>
    </w:r>
    <w:proofErr w:type="gramStart"/>
    <w:r>
      <w:rPr>
        <w:rFonts w:ascii="Verdana" w:hAnsi="Verdana"/>
        <w:b/>
        <w:sz w:val="18"/>
        <w:szCs w:val="28"/>
      </w:rPr>
      <w:t>autogru</w:t>
    </w:r>
    <w:proofErr w:type="gramEnd"/>
    <w:r>
      <w:rPr>
        <w:rFonts w:ascii="Verdana" w:hAnsi="Verdana"/>
        <w:b/>
        <w:sz w:val="18"/>
        <w:szCs w:val="28"/>
      </w:rPr>
      <w:t xml:space="preserve"> multistrada a quattro assi</w:t>
    </w:r>
  </w:p>
  <w:p w14:paraId="3EBB29EB" w14:textId="066C1AE0" w:rsidR="00E21325" w:rsidRDefault="00E21325" w:rsidP="791F3BE8">
    <w:pPr>
      <w:spacing w:line="276" w:lineRule="auto"/>
      <w:rPr>
        <w:rFonts w:ascii="Verdana" w:hAnsi="Verdana"/>
        <w:color w:val="41525C"/>
      </w:rPr>
    </w:pPr>
    <w:r>
      <w:rPr>
        <w:rFonts w:ascii="Verdana" w:hAnsi="Verdana"/>
        <w:color w:val="41525C"/>
        <w:sz w:val="18"/>
        <w:szCs w:val="18"/>
      </w:rPr>
      <w:t>2</w:t>
    </w:r>
    <w:r w:rsidR="00785085">
      <w:rPr>
        <w:rFonts w:ascii="Verdana" w:hAnsi="Verdana"/>
        <w:color w:val="41525C"/>
        <w:sz w:val="18"/>
        <w:szCs w:val="18"/>
      </w:rPr>
      <w:t>5</w:t>
    </w:r>
    <w:r>
      <w:rPr>
        <w:rFonts w:ascii="Verdana" w:hAnsi="Verdana"/>
        <w:color w:val="41525C"/>
        <w:sz w:val="18"/>
        <w:szCs w:val="18"/>
      </w:rPr>
      <w:t xml:space="preserve"> ottobre 2022</w:t>
    </w:r>
  </w:p>
  <w:p w14:paraId="2D43ED5F" w14:textId="77777777" w:rsidR="00E21325" w:rsidRPr="003E31C0" w:rsidRDefault="00E21325" w:rsidP="00163032">
    <w:pPr>
      <w:spacing w:line="276" w:lineRule="auto"/>
      <w:rPr>
        <w:rFonts w:ascii="Verdana" w:hAnsi="Verdana"/>
        <w:sz w:val="16"/>
        <w:szCs w:val="16"/>
      </w:rPr>
    </w:pPr>
  </w:p>
  <w:p w14:paraId="21F6168D" w14:textId="77777777" w:rsidR="00E21325" w:rsidRDefault="00E21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317380CF" w14:textId="77777777">
      <w:tc>
        <w:tcPr>
          <w:tcW w:w="3139" w:type="dxa"/>
        </w:tcPr>
        <w:p w14:paraId="6ECBE2C1" w14:textId="77777777" w:rsidR="00E21325" w:rsidRDefault="00E21325" w:rsidP="3374BF90">
          <w:pPr>
            <w:pStyle w:val="Header"/>
            <w:ind w:left="-115"/>
          </w:pPr>
        </w:p>
      </w:tc>
      <w:tc>
        <w:tcPr>
          <w:tcW w:w="3139" w:type="dxa"/>
        </w:tcPr>
        <w:p w14:paraId="1EC70292" w14:textId="77777777" w:rsidR="00E21325" w:rsidRDefault="00E21325" w:rsidP="3374BF90">
          <w:pPr>
            <w:pStyle w:val="Header"/>
            <w:jc w:val="center"/>
          </w:pPr>
        </w:p>
      </w:tc>
      <w:tc>
        <w:tcPr>
          <w:tcW w:w="3139" w:type="dxa"/>
        </w:tcPr>
        <w:p w14:paraId="53BA69A3" w14:textId="77777777" w:rsidR="00E21325" w:rsidRDefault="00E21325" w:rsidP="3374BF90">
          <w:pPr>
            <w:pStyle w:val="Header"/>
            <w:ind w:right="-115"/>
            <w:jc w:val="right"/>
          </w:pPr>
        </w:p>
      </w:tc>
    </w:tr>
  </w:tbl>
  <w:p w14:paraId="372162EF" w14:textId="77777777" w:rsidR="00E21325" w:rsidRDefault="00E21325" w:rsidP="3374B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AB1E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389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69C0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E493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625C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06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FE4D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C00E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085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2785">
    <w:abstractNumId w:val="1"/>
  </w:num>
  <w:num w:numId="2" w16cid:durableId="73012791">
    <w:abstractNumId w:val="2"/>
  </w:num>
  <w:num w:numId="3" w16cid:durableId="947734135">
    <w:abstractNumId w:val="3"/>
  </w:num>
  <w:num w:numId="4" w16cid:durableId="167001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62F9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4775"/>
    <w:rsid w:val="00065A26"/>
    <w:rsid w:val="00070802"/>
    <w:rsid w:val="0007116F"/>
    <w:rsid w:val="00071873"/>
    <w:rsid w:val="00071EEB"/>
    <w:rsid w:val="000725FB"/>
    <w:rsid w:val="00075EDE"/>
    <w:rsid w:val="000819C1"/>
    <w:rsid w:val="0008353F"/>
    <w:rsid w:val="00083B73"/>
    <w:rsid w:val="00083F23"/>
    <w:rsid w:val="00085502"/>
    <w:rsid w:val="00085F09"/>
    <w:rsid w:val="000869EE"/>
    <w:rsid w:val="00096DC1"/>
    <w:rsid w:val="000A6A98"/>
    <w:rsid w:val="000A75DA"/>
    <w:rsid w:val="000B100B"/>
    <w:rsid w:val="000B13A5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2766"/>
    <w:rsid w:val="000E44DA"/>
    <w:rsid w:val="000E58A4"/>
    <w:rsid w:val="000E65AB"/>
    <w:rsid w:val="000E7485"/>
    <w:rsid w:val="000F1895"/>
    <w:rsid w:val="000F29AF"/>
    <w:rsid w:val="000F5526"/>
    <w:rsid w:val="000F5735"/>
    <w:rsid w:val="000F5D22"/>
    <w:rsid w:val="00103383"/>
    <w:rsid w:val="00110E77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3032"/>
    <w:rsid w:val="00164180"/>
    <w:rsid w:val="00164A29"/>
    <w:rsid w:val="00167918"/>
    <w:rsid w:val="00171709"/>
    <w:rsid w:val="00172238"/>
    <w:rsid w:val="001748C2"/>
    <w:rsid w:val="001768CF"/>
    <w:rsid w:val="00181F48"/>
    <w:rsid w:val="00182A78"/>
    <w:rsid w:val="00183989"/>
    <w:rsid w:val="00187083"/>
    <w:rsid w:val="001870F8"/>
    <w:rsid w:val="00187251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3608"/>
    <w:rsid w:val="001C4581"/>
    <w:rsid w:val="001C6406"/>
    <w:rsid w:val="001C6DCC"/>
    <w:rsid w:val="001D046B"/>
    <w:rsid w:val="001D4FC7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40B4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1FAB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2BD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6120"/>
    <w:rsid w:val="002D1C44"/>
    <w:rsid w:val="002D7A91"/>
    <w:rsid w:val="002E2756"/>
    <w:rsid w:val="002E41F1"/>
    <w:rsid w:val="002E59A9"/>
    <w:rsid w:val="002E61D0"/>
    <w:rsid w:val="002E793B"/>
    <w:rsid w:val="002F48A7"/>
    <w:rsid w:val="003028C8"/>
    <w:rsid w:val="0030349B"/>
    <w:rsid w:val="00303BD6"/>
    <w:rsid w:val="003045AE"/>
    <w:rsid w:val="0030501A"/>
    <w:rsid w:val="003063FB"/>
    <w:rsid w:val="003077F1"/>
    <w:rsid w:val="00311F6C"/>
    <w:rsid w:val="00313457"/>
    <w:rsid w:val="00313877"/>
    <w:rsid w:val="00321840"/>
    <w:rsid w:val="00323B5D"/>
    <w:rsid w:val="00326A6B"/>
    <w:rsid w:val="00327916"/>
    <w:rsid w:val="00331D32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5BFA"/>
    <w:rsid w:val="00373DC1"/>
    <w:rsid w:val="00377029"/>
    <w:rsid w:val="0038058D"/>
    <w:rsid w:val="00382D56"/>
    <w:rsid w:val="00386623"/>
    <w:rsid w:val="0038729D"/>
    <w:rsid w:val="00387943"/>
    <w:rsid w:val="00391744"/>
    <w:rsid w:val="00396985"/>
    <w:rsid w:val="003970E8"/>
    <w:rsid w:val="00397534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48B3"/>
    <w:rsid w:val="003B5BA3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E79EA"/>
    <w:rsid w:val="003F46E7"/>
    <w:rsid w:val="003F60B4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41A7"/>
    <w:rsid w:val="00426B72"/>
    <w:rsid w:val="004337D9"/>
    <w:rsid w:val="00435CF7"/>
    <w:rsid w:val="0044002C"/>
    <w:rsid w:val="00441B7D"/>
    <w:rsid w:val="0044404F"/>
    <w:rsid w:val="004442D3"/>
    <w:rsid w:val="00450286"/>
    <w:rsid w:val="00454463"/>
    <w:rsid w:val="00455B99"/>
    <w:rsid w:val="004578B3"/>
    <w:rsid w:val="00461F06"/>
    <w:rsid w:val="004625E6"/>
    <w:rsid w:val="00474F44"/>
    <w:rsid w:val="004764CE"/>
    <w:rsid w:val="0047737B"/>
    <w:rsid w:val="0048194F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E8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64F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5BD8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374F"/>
    <w:rsid w:val="00573996"/>
    <w:rsid w:val="005776A3"/>
    <w:rsid w:val="005816D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1155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9B0"/>
    <w:rsid w:val="005E5E87"/>
    <w:rsid w:val="005E6F04"/>
    <w:rsid w:val="005F541E"/>
    <w:rsid w:val="005F69D2"/>
    <w:rsid w:val="005F777B"/>
    <w:rsid w:val="005F7F05"/>
    <w:rsid w:val="005F7F83"/>
    <w:rsid w:val="00605380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1545"/>
    <w:rsid w:val="006421D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AE2"/>
    <w:rsid w:val="00684DC4"/>
    <w:rsid w:val="00685D48"/>
    <w:rsid w:val="006865DD"/>
    <w:rsid w:val="0068709C"/>
    <w:rsid w:val="006871F8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FDE"/>
    <w:rsid w:val="006C0C92"/>
    <w:rsid w:val="006C1643"/>
    <w:rsid w:val="006C1D81"/>
    <w:rsid w:val="006C777E"/>
    <w:rsid w:val="006C78FA"/>
    <w:rsid w:val="006E0EBB"/>
    <w:rsid w:val="006E171C"/>
    <w:rsid w:val="006E26BE"/>
    <w:rsid w:val="006F275B"/>
    <w:rsid w:val="006F38E3"/>
    <w:rsid w:val="006F4D1D"/>
    <w:rsid w:val="006F4E51"/>
    <w:rsid w:val="006F6F14"/>
    <w:rsid w:val="0070354D"/>
    <w:rsid w:val="00703FF4"/>
    <w:rsid w:val="0070676F"/>
    <w:rsid w:val="00706E74"/>
    <w:rsid w:val="0071309E"/>
    <w:rsid w:val="007170BE"/>
    <w:rsid w:val="00720BEB"/>
    <w:rsid w:val="007222F5"/>
    <w:rsid w:val="00723AB3"/>
    <w:rsid w:val="0072560B"/>
    <w:rsid w:val="00727405"/>
    <w:rsid w:val="0073131B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9A1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085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844"/>
    <w:rsid w:val="007F3757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7917"/>
    <w:rsid w:val="00821058"/>
    <w:rsid w:val="0082404B"/>
    <w:rsid w:val="00831A87"/>
    <w:rsid w:val="00836C73"/>
    <w:rsid w:val="00841023"/>
    <w:rsid w:val="00841A41"/>
    <w:rsid w:val="00842E4F"/>
    <w:rsid w:val="00843B90"/>
    <w:rsid w:val="00843BF2"/>
    <w:rsid w:val="00845647"/>
    <w:rsid w:val="00850866"/>
    <w:rsid w:val="00853112"/>
    <w:rsid w:val="0085558D"/>
    <w:rsid w:val="008573FF"/>
    <w:rsid w:val="008607A4"/>
    <w:rsid w:val="00861267"/>
    <w:rsid w:val="00862E84"/>
    <w:rsid w:val="00876C48"/>
    <w:rsid w:val="008775DC"/>
    <w:rsid w:val="00877E0E"/>
    <w:rsid w:val="008825B5"/>
    <w:rsid w:val="00882D97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1180"/>
    <w:rsid w:val="00903D24"/>
    <w:rsid w:val="009102EE"/>
    <w:rsid w:val="0091100A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35E17"/>
    <w:rsid w:val="00940C11"/>
    <w:rsid w:val="00941092"/>
    <w:rsid w:val="00941D0A"/>
    <w:rsid w:val="009428AF"/>
    <w:rsid w:val="00944B7D"/>
    <w:rsid w:val="0094592F"/>
    <w:rsid w:val="00945F0B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153A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0293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278C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3C54"/>
    <w:rsid w:val="00A44D46"/>
    <w:rsid w:val="00A450FE"/>
    <w:rsid w:val="00A478E3"/>
    <w:rsid w:val="00A5001E"/>
    <w:rsid w:val="00A554D4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6603"/>
    <w:rsid w:val="00A97AE0"/>
    <w:rsid w:val="00AA2E6E"/>
    <w:rsid w:val="00AA392F"/>
    <w:rsid w:val="00AA7D34"/>
    <w:rsid w:val="00AB155E"/>
    <w:rsid w:val="00AB1C29"/>
    <w:rsid w:val="00AB2535"/>
    <w:rsid w:val="00AB46AD"/>
    <w:rsid w:val="00AC04C2"/>
    <w:rsid w:val="00AC0C1C"/>
    <w:rsid w:val="00AC16D5"/>
    <w:rsid w:val="00AC287D"/>
    <w:rsid w:val="00AC302E"/>
    <w:rsid w:val="00AC5C82"/>
    <w:rsid w:val="00AC5D6A"/>
    <w:rsid w:val="00AD1308"/>
    <w:rsid w:val="00AD24CA"/>
    <w:rsid w:val="00AE10DA"/>
    <w:rsid w:val="00AE392A"/>
    <w:rsid w:val="00AE4CD1"/>
    <w:rsid w:val="00AE572F"/>
    <w:rsid w:val="00AE5856"/>
    <w:rsid w:val="00AF0B7F"/>
    <w:rsid w:val="00AF17EC"/>
    <w:rsid w:val="00AF21CF"/>
    <w:rsid w:val="00AF488C"/>
    <w:rsid w:val="00B00332"/>
    <w:rsid w:val="00B00BC1"/>
    <w:rsid w:val="00B0246E"/>
    <w:rsid w:val="00B04E31"/>
    <w:rsid w:val="00B059EE"/>
    <w:rsid w:val="00B13BB2"/>
    <w:rsid w:val="00B15065"/>
    <w:rsid w:val="00B16E6E"/>
    <w:rsid w:val="00B20864"/>
    <w:rsid w:val="00B21738"/>
    <w:rsid w:val="00B272FF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0292"/>
    <w:rsid w:val="00B83938"/>
    <w:rsid w:val="00B84C4F"/>
    <w:rsid w:val="00B84E34"/>
    <w:rsid w:val="00B85880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5B01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3C5D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B86"/>
    <w:rsid w:val="00C86F4F"/>
    <w:rsid w:val="00C8750C"/>
    <w:rsid w:val="00C91672"/>
    <w:rsid w:val="00C94C6D"/>
    <w:rsid w:val="00CA0621"/>
    <w:rsid w:val="00CA093A"/>
    <w:rsid w:val="00CA1417"/>
    <w:rsid w:val="00CA3F5E"/>
    <w:rsid w:val="00CA72F1"/>
    <w:rsid w:val="00CC06CB"/>
    <w:rsid w:val="00CC1244"/>
    <w:rsid w:val="00CC1C20"/>
    <w:rsid w:val="00CC2CBB"/>
    <w:rsid w:val="00CC2FF5"/>
    <w:rsid w:val="00CC3FEF"/>
    <w:rsid w:val="00CC789C"/>
    <w:rsid w:val="00CD0D20"/>
    <w:rsid w:val="00CD1858"/>
    <w:rsid w:val="00CD42E1"/>
    <w:rsid w:val="00CE01A8"/>
    <w:rsid w:val="00CE1D87"/>
    <w:rsid w:val="00CE3868"/>
    <w:rsid w:val="00CE4D93"/>
    <w:rsid w:val="00CF0D73"/>
    <w:rsid w:val="00CF2CA8"/>
    <w:rsid w:val="00CF33DF"/>
    <w:rsid w:val="00CF437D"/>
    <w:rsid w:val="00D02214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160C0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54A7F"/>
    <w:rsid w:val="00D60BB2"/>
    <w:rsid w:val="00D62005"/>
    <w:rsid w:val="00D620D6"/>
    <w:rsid w:val="00D6323E"/>
    <w:rsid w:val="00D6381B"/>
    <w:rsid w:val="00D66BF4"/>
    <w:rsid w:val="00D7005C"/>
    <w:rsid w:val="00D70AE7"/>
    <w:rsid w:val="00D711AF"/>
    <w:rsid w:val="00D73713"/>
    <w:rsid w:val="00D8087A"/>
    <w:rsid w:val="00D90B35"/>
    <w:rsid w:val="00D92D35"/>
    <w:rsid w:val="00D936B8"/>
    <w:rsid w:val="00D9635A"/>
    <w:rsid w:val="00D968BA"/>
    <w:rsid w:val="00DA417F"/>
    <w:rsid w:val="00DA4229"/>
    <w:rsid w:val="00DA7126"/>
    <w:rsid w:val="00DB0C19"/>
    <w:rsid w:val="00DB17C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783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156B1"/>
    <w:rsid w:val="00E21325"/>
    <w:rsid w:val="00E21933"/>
    <w:rsid w:val="00E23205"/>
    <w:rsid w:val="00E267FA"/>
    <w:rsid w:val="00E274B0"/>
    <w:rsid w:val="00E34E8B"/>
    <w:rsid w:val="00E41A62"/>
    <w:rsid w:val="00E42F3F"/>
    <w:rsid w:val="00E4361E"/>
    <w:rsid w:val="00E539AB"/>
    <w:rsid w:val="00E54762"/>
    <w:rsid w:val="00E55DD7"/>
    <w:rsid w:val="00E56AAD"/>
    <w:rsid w:val="00E60241"/>
    <w:rsid w:val="00E612D1"/>
    <w:rsid w:val="00E6225E"/>
    <w:rsid w:val="00E67858"/>
    <w:rsid w:val="00E715B2"/>
    <w:rsid w:val="00E71CAF"/>
    <w:rsid w:val="00E77777"/>
    <w:rsid w:val="00E77F3D"/>
    <w:rsid w:val="00E801EC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765"/>
    <w:rsid w:val="00EA2CEB"/>
    <w:rsid w:val="00EA47EA"/>
    <w:rsid w:val="00EA526E"/>
    <w:rsid w:val="00EA71DE"/>
    <w:rsid w:val="00EB0037"/>
    <w:rsid w:val="00EB77C4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566"/>
    <w:rsid w:val="00EE09B9"/>
    <w:rsid w:val="00EE3D7D"/>
    <w:rsid w:val="00EE4A40"/>
    <w:rsid w:val="00EE5261"/>
    <w:rsid w:val="00EF2F81"/>
    <w:rsid w:val="00F05CD5"/>
    <w:rsid w:val="00F1425A"/>
    <w:rsid w:val="00F16E0F"/>
    <w:rsid w:val="00F1702B"/>
    <w:rsid w:val="00F179B3"/>
    <w:rsid w:val="00F17E27"/>
    <w:rsid w:val="00F20E76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7AF"/>
    <w:rsid w:val="00F82E1C"/>
    <w:rsid w:val="00F85516"/>
    <w:rsid w:val="00F86215"/>
    <w:rsid w:val="00F90B65"/>
    <w:rsid w:val="00F96BCC"/>
    <w:rsid w:val="00F96ECD"/>
    <w:rsid w:val="00FA247B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1E57"/>
    <w:rsid w:val="00FC31B1"/>
    <w:rsid w:val="00FC4958"/>
    <w:rsid w:val="00FC64B5"/>
    <w:rsid w:val="00FC6B68"/>
    <w:rsid w:val="00FC7FF0"/>
    <w:rsid w:val="00FD1A2F"/>
    <w:rsid w:val="00FD544B"/>
    <w:rsid w:val="00FE4B51"/>
    <w:rsid w:val="00FE4B5A"/>
    <w:rsid w:val="00FE5A9A"/>
    <w:rsid w:val="00FF3B86"/>
    <w:rsid w:val="00FF412B"/>
    <w:rsid w:val="00FF5B0B"/>
    <w:rsid w:val="00FF663E"/>
    <w:rsid w:val="07FB6A9D"/>
    <w:rsid w:val="11640457"/>
    <w:rsid w:val="300E4546"/>
    <w:rsid w:val="3374BF90"/>
    <w:rsid w:val="341F3268"/>
    <w:rsid w:val="3C9315FC"/>
    <w:rsid w:val="3F296D20"/>
    <w:rsid w:val="43DACFEC"/>
    <w:rsid w:val="4759C2E4"/>
    <w:rsid w:val="4AC221B6"/>
    <w:rsid w:val="4CB784E3"/>
    <w:rsid w:val="4D8606B2"/>
    <w:rsid w:val="4E7F5850"/>
    <w:rsid w:val="4FD7ECC9"/>
    <w:rsid w:val="54FACFCA"/>
    <w:rsid w:val="590874D0"/>
    <w:rsid w:val="59D6506F"/>
    <w:rsid w:val="5ECBFAB9"/>
    <w:rsid w:val="5FD4C496"/>
    <w:rsid w:val="672C9795"/>
    <w:rsid w:val="7251A624"/>
    <w:rsid w:val="73BDD992"/>
    <w:rsid w:val="77B48C6C"/>
    <w:rsid w:val="791F3BE8"/>
    <w:rsid w:val="7DE5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1B3C"/>
  <w15:docId w15:val="{A52235DE-65F5-4CEA-AE95-F94E604B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Strong">
    <w:name w:val="Strong"/>
    <w:basedOn w:val="DefaultParagraphFont"/>
    <w:uiPriority w:val="22"/>
    <w:rsid w:val="00C86B86"/>
    <w:rPr>
      <w:b/>
    </w:rPr>
  </w:style>
  <w:style w:type="paragraph" w:customStyle="1" w:styleId="paragraph">
    <w:name w:val="paragraph"/>
    <w:basedOn w:val="Normal"/>
    <w:rsid w:val="002D7A91"/>
    <w:pPr>
      <w:spacing w:before="100" w:beforeAutospacing="1" w:after="100" w:afterAutospacing="1"/>
    </w:pPr>
    <w:rPr>
      <w:lang w:eastAsia="zh-CN"/>
    </w:rPr>
  </w:style>
  <w:style w:type="character" w:customStyle="1" w:styleId="eop">
    <w:name w:val="eop"/>
    <w:basedOn w:val="DefaultParagraphFont"/>
    <w:rsid w:val="002D7A91"/>
  </w:style>
  <w:style w:type="character" w:customStyle="1" w:styleId="normaltextrun">
    <w:name w:val="normaltextrun"/>
    <w:basedOn w:val="DefaultParagraphFont"/>
    <w:rsid w:val="002D7A91"/>
  </w:style>
  <w:style w:type="character" w:styleId="UnresolvedMention">
    <w:name w:val="Unresolved Mention"/>
    <w:basedOn w:val="DefaultParagraphFont"/>
    <w:uiPriority w:val="99"/>
    <w:semiHidden/>
    <w:unhideWhenUsed/>
    <w:rsid w:val="002E59A9"/>
    <w:rPr>
      <w:color w:val="605E5C"/>
      <w:shd w:val="clear" w:color="auto" w:fill="E1DFDD"/>
    </w:rPr>
  </w:style>
  <w:style w:type="paragraph" w:styleId="Revision">
    <w:name w:val="Revision"/>
    <w:hidden/>
    <w:semiHidden/>
    <w:rsid w:val="0021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it/grove/gru-multistrad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it/azienda/notizie/manitowoc-presenta-grove-e-potain-connect-la-soluzione-digital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a.heim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A8AAB-CE95-47C6-A35E-D2A35FDDF9B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17FA4B69-B0B2-504E-BB59-A4D8AEF02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317B75-3582-453B-83AE-107500CF8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3D48B-9CDB-42DE-8548-F56CD86D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dcterms:created xsi:type="dcterms:W3CDTF">2022-10-25T16:09:00Z</dcterms:created>
  <dcterms:modified xsi:type="dcterms:W3CDTF">2022-10-25T16:09:00Z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GrammarlyDocumentId">
    <vt:lpwstr>c806510f71612b522af375185668b2f66f33f63c6354edcf5d3e8ad3c64e80b9</vt:lpwstr>
  </property>
  <property fmtid="{D5CDD505-2E9C-101B-9397-08002B2CF9AE}" pid="4" name="MediaServiceImageTags">
    <vt:lpwstr/>
  </property>
</Properties>
</file>