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6592" w14:textId="7777777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3374EC0" wp14:editId="2BD5237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07F55481" w14:textId="26F3733A" w:rsidR="0092578F" w:rsidRPr="00164A29" w:rsidRDefault="009062FC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28 November, 2022</w:t>
      </w:r>
    </w:p>
    <w:p w14:paraId="69B790C2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2394FA6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BB15FBC" w14:textId="7E8F0992" w:rsidR="0065068E" w:rsidRPr="001D046B" w:rsidRDefault="007B1B10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Two</w:t>
      </w:r>
      <w:r w:rsidR="00402E85">
        <w:rPr>
          <w:rFonts w:ascii="Georgia" w:hAnsi="Georgia"/>
          <w:b/>
          <w:sz w:val="28"/>
          <w:szCs w:val="28"/>
        </w:rPr>
        <w:t xml:space="preserve"> Potain MCR 295 luffing jib</w:t>
      </w:r>
      <w:r w:rsidR="00BD579B">
        <w:rPr>
          <w:rFonts w:ascii="Georgia" w:hAnsi="Georgia"/>
          <w:b/>
          <w:sz w:val="28"/>
          <w:szCs w:val="28"/>
        </w:rPr>
        <w:t xml:space="preserve"> crane</w:t>
      </w:r>
      <w:r w:rsidR="00402E85">
        <w:rPr>
          <w:rFonts w:ascii="Georgia" w:hAnsi="Georgia"/>
          <w:b/>
          <w:sz w:val="28"/>
          <w:szCs w:val="28"/>
        </w:rPr>
        <w:t xml:space="preserve">s </w:t>
      </w:r>
      <w:r>
        <w:rPr>
          <w:rFonts w:ascii="Georgia" w:hAnsi="Georgia"/>
          <w:b/>
          <w:sz w:val="28"/>
          <w:szCs w:val="28"/>
        </w:rPr>
        <w:t>selected for</w:t>
      </w:r>
      <w:r w:rsidR="00402E85">
        <w:rPr>
          <w:rFonts w:ascii="Georgia" w:hAnsi="Georgia"/>
          <w:b/>
          <w:sz w:val="28"/>
          <w:szCs w:val="28"/>
        </w:rPr>
        <w:t xml:space="preserve"> One Central Saigon project</w:t>
      </w:r>
    </w:p>
    <w:p w14:paraId="4EB26D43" w14:textId="77777777" w:rsidR="00A75591" w:rsidRDefault="00A75591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2E16857F" w14:textId="0756873D" w:rsidR="00A75591" w:rsidRPr="000D25CA" w:rsidRDefault="000D25CA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>
        <w:rPr>
          <w:rFonts w:ascii="Georgia" w:hAnsi="Georgia" w:cs="Open Sans"/>
          <w:i/>
          <w:sz w:val="21"/>
          <w:szCs w:val="21"/>
        </w:rPr>
        <w:t xml:space="preserve">The </w:t>
      </w:r>
      <w:r w:rsidR="00A0307B">
        <w:rPr>
          <w:rFonts w:ascii="Georgia" w:hAnsi="Georgia" w:cs="Open Sans"/>
          <w:i/>
          <w:sz w:val="21"/>
          <w:szCs w:val="21"/>
        </w:rPr>
        <w:t xml:space="preserve">Potain </w:t>
      </w:r>
      <w:r w:rsidR="003E5571">
        <w:rPr>
          <w:rFonts w:ascii="Georgia" w:hAnsi="Georgia" w:cs="Open Sans"/>
          <w:i/>
          <w:sz w:val="21"/>
          <w:szCs w:val="21"/>
        </w:rPr>
        <w:t>MCR 295</w:t>
      </w:r>
      <w:r>
        <w:rPr>
          <w:rFonts w:ascii="Georgia" w:hAnsi="Georgia" w:cs="Open Sans"/>
          <w:i/>
          <w:sz w:val="21"/>
          <w:szCs w:val="21"/>
        </w:rPr>
        <w:t xml:space="preserve">’s internal climbing abilities maximize the </w:t>
      </w:r>
      <w:r w:rsidR="003E5571">
        <w:rPr>
          <w:rFonts w:ascii="Georgia" w:hAnsi="Georgia" w:cs="Open Sans"/>
          <w:i/>
          <w:sz w:val="21"/>
          <w:szCs w:val="21"/>
        </w:rPr>
        <w:t>advantages</w:t>
      </w:r>
      <w:r>
        <w:rPr>
          <w:rFonts w:ascii="Georgia" w:hAnsi="Georgia" w:cs="Open Sans"/>
          <w:i/>
          <w:sz w:val="21"/>
          <w:szCs w:val="21"/>
        </w:rPr>
        <w:t xml:space="preserve"> of its compact design</w:t>
      </w:r>
      <w:r w:rsidR="00FC6713">
        <w:rPr>
          <w:rFonts w:ascii="Georgia" w:hAnsi="Georgia" w:cs="Open Sans"/>
          <w:i/>
          <w:sz w:val="21"/>
          <w:szCs w:val="21"/>
        </w:rPr>
        <w:t xml:space="preserve">, allowing </w:t>
      </w:r>
      <w:r w:rsidR="00F0409F">
        <w:rPr>
          <w:rFonts w:ascii="Georgia" w:hAnsi="Georgia" w:cs="Open Sans"/>
          <w:i/>
          <w:sz w:val="21"/>
          <w:szCs w:val="21"/>
        </w:rPr>
        <w:t xml:space="preserve">it </w:t>
      </w:r>
      <w:r w:rsidR="00FC6713">
        <w:rPr>
          <w:rFonts w:ascii="Georgia" w:hAnsi="Georgia" w:cs="Open Sans"/>
          <w:i/>
          <w:sz w:val="21"/>
          <w:szCs w:val="21"/>
        </w:rPr>
        <w:t>to complete high-rise projects with ease</w:t>
      </w:r>
      <w:r>
        <w:rPr>
          <w:rFonts w:ascii="Georgia" w:hAnsi="Georgia" w:cs="Open Sans"/>
          <w:i/>
          <w:sz w:val="21"/>
          <w:szCs w:val="21"/>
        </w:rPr>
        <w:t>.</w:t>
      </w:r>
    </w:p>
    <w:p w14:paraId="310C3107" w14:textId="77777777" w:rsidR="00A75591" w:rsidRPr="000D25CA" w:rsidRDefault="000D25CA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>
        <w:rPr>
          <w:rFonts w:ascii="Georgia" w:hAnsi="Georgia" w:cs="Open Sans"/>
          <w:i/>
          <w:sz w:val="21"/>
          <w:szCs w:val="21"/>
        </w:rPr>
        <w:t>The project consists of two large towers representing the dragons of Vietnamese mythology, and will be an architectural highlight of Ho Chi Minh City’s skyline.</w:t>
      </w:r>
    </w:p>
    <w:p w14:paraId="3BC1B5DB" w14:textId="12985BDE" w:rsidR="00A75591" w:rsidRPr="000D25CA" w:rsidRDefault="2ADF3673" w:rsidP="2ADF3673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2ADF3673">
        <w:rPr>
          <w:rFonts w:ascii="Georgia" w:hAnsi="Georgia" w:cs="Open Sans"/>
          <w:i/>
          <w:iCs/>
          <w:sz w:val="21"/>
          <w:szCs w:val="21"/>
        </w:rPr>
        <w:t>Potain’s VVF luffing system enables the jib to be fully raised in</w:t>
      </w:r>
      <w:r w:rsidR="00A74F06">
        <w:rPr>
          <w:rFonts w:ascii="Georgia" w:hAnsi="Georgia" w:cs="Open Sans"/>
          <w:i/>
          <w:iCs/>
          <w:sz w:val="21"/>
          <w:szCs w:val="21"/>
        </w:rPr>
        <w:t xml:space="preserve"> under </w:t>
      </w:r>
      <w:r w:rsidR="00345DBB">
        <w:rPr>
          <w:rFonts w:ascii="Georgia" w:hAnsi="Georgia" w:cs="Open Sans"/>
          <w:i/>
          <w:iCs/>
          <w:sz w:val="21"/>
          <w:szCs w:val="21"/>
        </w:rPr>
        <w:t>two</w:t>
      </w:r>
      <w:r w:rsidR="00A74F06">
        <w:rPr>
          <w:rFonts w:ascii="Georgia" w:hAnsi="Georgia" w:cs="Open Sans"/>
          <w:i/>
          <w:iCs/>
          <w:sz w:val="21"/>
          <w:szCs w:val="21"/>
        </w:rPr>
        <w:t xml:space="preserve"> minutes</w:t>
      </w:r>
      <w:r w:rsidRPr="2ADF3673">
        <w:rPr>
          <w:rFonts w:ascii="Georgia" w:hAnsi="Georgia" w:cs="Open Sans"/>
          <w:i/>
          <w:iCs/>
          <w:sz w:val="21"/>
          <w:szCs w:val="21"/>
        </w:rPr>
        <w:t>, allowing it to reach its minimum working radius much faster.</w:t>
      </w:r>
    </w:p>
    <w:p w14:paraId="116A6402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98B6536" w14:textId="00379A14" w:rsidR="00995DB4" w:rsidRPr="00D80D79" w:rsidRDefault="00995DB4" w:rsidP="66E8B0BF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One of the future </w:t>
      </w:r>
      <w:r w:rsidRPr="00D80D7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architectural highlights of Ho Chi Minh City’s 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>District 1 is tak</w:t>
      </w:r>
      <w:r w:rsidR="00A4511B" w:rsidRPr="66E8B0BF">
        <w:rPr>
          <w:rFonts w:ascii="Georgia" w:hAnsi="Georgia"/>
          <w:color w:val="222222"/>
          <w:sz w:val="21"/>
          <w:szCs w:val="21"/>
          <w:lang w:val="en-GB"/>
        </w:rPr>
        <w:t>ing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shape thanks to the compact dimensions and internal climbing capabilities of a pair of Potain </w:t>
      </w:r>
      <w:hyperlink r:id="rId12" w:history="1">
        <w:r w:rsidRPr="66E8B0BF">
          <w:rPr>
            <w:rStyle w:val="Hyperlink"/>
            <w:rFonts w:ascii="Georgia" w:hAnsi="Georgia"/>
            <w:sz w:val="21"/>
            <w:szCs w:val="21"/>
            <w:lang w:val="en-GB"/>
          </w:rPr>
          <w:t>MCR 295</w:t>
        </w:r>
      </w:hyperlink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</w:t>
      </w:r>
      <w:r w:rsidR="00664B7C">
        <w:rPr>
          <w:rFonts w:ascii="Georgia" w:hAnsi="Georgia"/>
          <w:color w:val="222222"/>
          <w:sz w:val="21"/>
          <w:szCs w:val="21"/>
          <w:lang w:val="en-GB"/>
        </w:rPr>
        <w:t xml:space="preserve">luffing jib tower 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cranes. Sold by Potain distributor </w:t>
      </w:r>
      <w:hyperlink r:id="rId13" w:history="1">
        <w:r w:rsidRPr="66E8B0BF">
          <w:rPr>
            <w:rStyle w:val="Hyperlink"/>
            <w:rFonts w:ascii="Georgia" w:hAnsi="Georgia"/>
            <w:sz w:val="21"/>
            <w:szCs w:val="21"/>
            <w:lang w:val="en-GB"/>
          </w:rPr>
          <w:t>Minh Chi</w:t>
        </w:r>
      </w:hyperlink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to </w:t>
      </w:r>
      <w:hyperlink r:id="rId14" w:history="1">
        <w:r w:rsidRPr="66E8B0BF">
          <w:rPr>
            <w:rStyle w:val="Hyperlink"/>
            <w:rFonts w:ascii="Georgia" w:hAnsi="Georgia"/>
            <w:sz w:val="21"/>
            <w:szCs w:val="21"/>
            <w:lang w:val="en-GB"/>
          </w:rPr>
          <w:t>Newtecons</w:t>
        </w:r>
      </w:hyperlink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, one of Vietnam’s biggest contractors, </w:t>
      </w:r>
      <w:r w:rsidR="008136FC">
        <w:rPr>
          <w:rFonts w:ascii="Georgia" w:hAnsi="Georgia"/>
          <w:color w:val="222222"/>
          <w:sz w:val="21"/>
          <w:szCs w:val="21"/>
          <w:lang w:val="en-GB"/>
        </w:rPr>
        <w:t>the cranes were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delivered to the jobsite in March 2021</w:t>
      </w:r>
      <w:r w:rsidR="008136FC">
        <w:rPr>
          <w:rFonts w:ascii="Georgia" w:hAnsi="Georgia"/>
          <w:color w:val="222222"/>
          <w:sz w:val="21"/>
          <w:szCs w:val="21"/>
          <w:lang w:val="en-GB"/>
        </w:rPr>
        <w:t xml:space="preserve"> and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are midway through the construction of </w:t>
      </w:r>
      <w:r w:rsidRPr="00D80D7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t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>he</w:t>
      </w:r>
      <w:r w:rsidR="00402E85" w:rsidRPr="66E8B0BF">
        <w:rPr>
          <w:rFonts w:ascii="Georgia" w:hAnsi="Georgia"/>
          <w:color w:val="222222"/>
          <w:sz w:val="21"/>
          <w:szCs w:val="21"/>
          <w:lang w:val="en-GB"/>
        </w:rPr>
        <w:t xml:space="preserve"> prestigious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</w:t>
      </w:r>
      <w:hyperlink r:id="rId15" w:history="1">
        <w:r w:rsidRPr="66E8B0BF">
          <w:rPr>
            <w:rStyle w:val="Hyperlink"/>
            <w:rFonts w:ascii="Georgia" w:hAnsi="Georgia"/>
            <w:sz w:val="21"/>
            <w:szCs w:val="21"/>
            <w:lang w:val="en-GB"/>
          </w:rPr>
          <w:t>One Central Saigon</w:t>
        </w:r>
      </w:hyperlink>
      <w:r w:rsidRPr="66E8B0BF">
        <w:rPr>
          <w:rFonts w:ascii="Georgia" w:hAnsi="Georgia"/>
          <w:color w:val="222222"/>
          <w:sz w:val="21"/>
          <w:szCs w:val="21"/>
          <w:lang w:val="en-GB"/>
        </w:rPr>
        <w:t xml:space="preserve"> project.</w:t>
      </w:r>
    </w:p>
    <w:p w14:paraId="33B6A335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lang w:val="en-GB"/>
        </w:rPr>
      </w:pPr>
    </w:p>
    <w:p w14:paraId="009FF2E3" w14:textId="3EB7C91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</w:pPr>
      <w:r w:rsidRPr="00D80D79">
        <w:rPr>
          <w:rFonts w:ascii="Georgia" w:hAnsi="Georgia"/>
          <w:color w:val="222222"/>
          <w:sz w:val="21"/>
          <w:lang w:val="en-GB"/>
        </w:rPr>
        <w:t xml:space="preserve">Consisting of </w:t>
      </w:r>
      <w:r w:rsidRPr="00D80D79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 xml:space="preserve">two 240 m-high towers connected </w:t>
      </w:r>
      <w:r w:rsidR="00402E85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>with</w:t>
      </w:r>
      <w:r w:rsidRPr="00D80D79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 xml:space="preserve"> a podium, the US$500 million design will provide a modern aesthetic while </w:t>
      </w:r>
      <w:r w:rsidRPr="00D80D79">
        <w:rPr>
          <w:rFonts w:ascii="Georgia" w:hAnsi="Georgia"/>
          <w:sz w:val="21"/>
          <w:szCs w:val="16"/>
          <w:shd w:val="clear" w:color="auto" w:fill="FFFFFF"/>
          <w:lang w:val="en-GB"/>
        </w:rPr>
        <w:t>representing</w:t>
      </w:r>
      <w:r w:rsidRPr="00D80D79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 xml:space="preserve"> Vietnam’s mythical dragons – each </w:t>
      </w:r>
      <w:r w:rsidR="00402E85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 xml:space="preserve">one </w:t>
      </w:r>
      <w:r w:rsidRPr="00D80D79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>hovering high in the sky for a superior view of the city and holding a ‘pearl’ in its mouth to symbolize the vitality of this growing economy.</w:t>
      </w:r>
    </w:p>
    <w:p w14:paraId="13359EA6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</w:pPr>
    </w:p>
    <w:p w14:paraId="0B13F1EB" w14:textId="2EE4B58E" w:rsidR="00995DB4" w:rsidRPr="00D80D79" w:rsidRDefault="00A12269" w:rsidP="66E8B0BF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With one per tower, </w:t>
      </w:r>
      <w:r w:rsidR="00995DB4" w:rsidRPr="00D80D7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the pair of </w:t>
      </w:r>
      <w:r w:rsidR="00486798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25</w:t>
      </w:r>
      <w:r w:rsidR="00995DB4" w:rsidRPr="00D80D7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 t</w:t>
      </w:r>
      <w:r w:rsidR="003850E2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 </w:t>
      </w:r>
      <w:r w:rsidR="00995DB4" w:rsidRPr="00D80D7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capacity </w:t>
      </w:r>
      <w:r w:rsidR="00995DB4" w:rsidRPr="66E8B0BF">
        <w:rPr>
          <w:rFonts w:ascii="Georgia" w:hAnsi="Georgia"/>
          <w:color w:val="222222"/>
          <w:sz w:val="21"/>
          <w:szCs w:val="21"/>
          <w:lang w:val="en-GB"/>
        </w:rPr>
        <w:t>MCR 295</w:t>
      </w:r>
      <w:r w:rsidR="001E0EF4">
        <w:rPr>
          <w:rFonts w:ascii="Georgia" w:hAnsi="Georgia"/>
          <w:color w:val="222222"/>
          <w:sz w:val="21"/>
          <w:szCs w:val="21"/>
          <w:lang w:val="en-GB"/>
        </w:rPr>
        <w:t xml:space="preserve"> crane</w:t>
      </w:r>
      <w:r w:rsidR="00995DB4" w:rsidRPr="66E8B0BF">
        <w:rPr>
          <w:rFonts w:ascii="Georgia" w:hAnsi="Georgia"/>
          <w:color w:val="222222"/>
          <w:sz w:val="21"/>
          <w:szCs w:val="21"/>
          <w:lang w:val="en-GB"/>
        </w:rPr>
        <w:t xml:space="preserve">s 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>have completed the construction of the podium and are now rapidly</w:t>
      </w:r>
      <w:r w:rsidRPr="00A1226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 </w:t>
      </w:r>
      <w:r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r</w:t>
      </w:r>
      <w:r w:rsidRPr="00D80D7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ising with the structure</w:t>
      </w:r>
      <w:r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. </w:t>
      </w:r>
      <w:r w:rsidR="00337059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Configured </w:t>
      </w:r>
      <w:r w:rsidR="0028392E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with the industry-leading BC60R floor</w:t>
      </w:r>
      <w:r w:rsidR="00405DAE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-climbing mast</w:t>
      </w:r>
      <w:r w:rsidR="00A46074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 xml:space="preserve"> system</w:t>
      </w:r>
      <w:r w:rsidR="00405DAE">
        <w:rPr>
          <w:rFonts w:ascii="Georgia" w:hAnsi="Georgia"/>
          <w:color w:val="0A0A0A"/>
          <w:sz w:val="21"/>
          <w:szCs w:val="21"/>
          <w:shd w:val="clear" w:color="auto" w:fill="FFFFFF"/>
          <w:lang w:val="en-GB"/>
        </w:rPr>
        <w:t>, the cranes achieved an impressive initial working height of</w:t>
      </w:r>
      <w:r w:rsidR="00995DB4" w:rsidRPr="66E8B0BF">
        <w:rPr>
          <w:rFonts w:ascii="Georgia" w:hAnsi="Georgia"/>
          <w:color w:val="222222"/>
          <w:sz w:val="21"/>
          <w:szCs w:val="21"/>
          <w:lang w:val="en-GB"/>
        </w:rPr>
        <w:t xml:space="preserve"> 52.2 m</w:t>
      </w:r>
      <w:r w:rsidR="00250772">
        <w:rPr>
          <w:rFonts w:ascii="Georgia" w:hAnsi="Georgia"/>
          <w:color w:val="222222"/>
          <w:sz w:val="21"/>
          <w:szCs w:val="21"/>
          <w:lang w:val="en-GB"/>
        </w:rPr>
        <w:t xml:space="preserve">, </w:t>
      </w:r>
      <w:r w:rsidR="00333258">
        <w:rPr>
          <w:rFonts w:ascii="Georgia" w:hAnsi="Georgia"/>
          <w:sz w:val="21"/>
          <w:szCs w:val="21"/>
          <w:shd w:val="clear" w:color="auto" w:fill="FFFFFF"/>
          <w:lang w:val="en-GB"/>
        </w:rPr>
        <w:t>a set-up that few competitor cranes could match. T</w:t>
      </w:r>
      <w:r w:rsidRPr="00D80D79">
        <w:rPr>
          <w:rFonts w:ascii="Georgia" w:hAnsi="Georgia"/>
          <w:sz w:val="21"/>
          <w:szCs w:val="21"/>
          <w:shd w:val="clear" w:color="auto" w:fill="FFFFFF"/>
          <w:lang w:val="en-GB"/>
        </w:rPr>
        <w:t>he cranes will eventually reach a f</w:t>
      </w:r>
      <w:r w:rsidRPr="66E8B0BF">
        <w:rPr>
          <w:rFonts w:ascii="Georgia" w:hAnsi="Georgia"/>
          <w:color w:val="222222"/>
          <w:sz w:val="21"/>
          <w:szCs w:val="21"/>
          <w:lang w:val="en-GB"/>
        </w:rPr>
        <w:t>inal working height of 260 m</w:t>
      </w:r>
      <w:r w:rsidR="006035BA" w:rsidRPr="66E8B0BF">
        <w:rPr>
          <w:rFonts w:ascii="Georgia" w:hAnsi="Georgia"/>
          <w:color w:val="222222"/>
          <w:sz w:val="21"/>
          <w:szCs w:val="21"/>
          <w:lang w:val="en-GB"/>
        </w:rPr>
        <w:t xml:space="preserve"> </w:t>
      </w:r>
      <w:r w:rsidR="00995DB4" w:rsidRPr="00D80D79">
        <w:rPr>
          <w:rFonts w:ascii="Georgia" w:hAnsi="Georgia"/>
          <w:sz w:val="21"/>
          <w:szCs w:val="21"/>
          <w:shd w:val="clear" w:color="auto" w:fill="FFFFFF"/>
          <w:lang w:val="en-GB"/>
        </w:rPr>
        <w:t>on 2</w:t>
      </w:r>
      <w:r w:rsidR="00A2647A">
        <w:rPr>
          <w:rFonts w:ascii="Georgia" w:hAnsi="Georgia"/>
          <w:sz w:val="21"/>
          <w:szCs w:val="21"/>
          <w:shd w:val="clear" w:color="auto" w:fill="FFFFFF"/>
          <w:lang w:val="en-GB"/>
        </w:rPr>
        <w:t xml:space="preserve"> </w:t>
      </w:r>
      <w:r w:rsidR="00995DB4" w:rsidRPr="00D80D79">
        <w:rPr>
          <w:rFonts w:ascii="Georgia" w:hAnsi="Georgia"/>
          <w:sz w:val="21"/>
          <w:szCs w:val="21"/>
          <w:shd w:val="clear" w:color="auto" w:fill="FFFFFF"/>
          <w:lang w:val="en-GB"/>
        </w:rPr>
        <w:t>x</w:t>
      </w:r>
      <w:r w:rsidR="00A2647A">
        <w:rPr>
          <w:rFonts w:ascii="Georgia" w:hAnsi="Georgia"/>
          <w:sz w:val="21"/>
          <w:szCs w:val="21"/>
          <w:shd w:val="clear" w:color="auto" w:fill="FFFFFF"/>
          <w:lang w:val="en-GB"/>
        </w:rPr>
        <w:t xml:space="preserve"> </w:t>
      </w:r>
      <w:r w:rsidR="00995DB4" w:rsidRPr="00D80D79">
        <w:rPr>
          <w:rFonts w:ascii="Georgia" w:hAnsi="Georgia"/>
          <w:sz w:val="21"/>
          <w:szCs w:val="21"/>
          <w:shd w:val="clear" w:color="auto" w:fill="FFFFFF"/>
          <w:lang w:val="en-GB"/>
        </w:rPr>
        <w:t>2 m mast sections</w:t>
      </w:r>
      <w:r w:rsidR="00995DB4" w:rsidRPr="66E8B0BF">
        <w:rPr>
          <w:rFonts w:ascii="Georgia" w:hAnsi="Georgia"/>
          <w:color w:val="222222"/>
          <w:sz w:val="21"/>
          <w:szCs w:val="21"/>
          <w:lang w:val="en-GB"/>
        </w:rPr>
        <w:t xml:space="preserve">. </w:t>
      </w:r>
    </w:p>
    <w:p w14:paraId="17347869" w14:textId="77777777" w:rsidR="00A2647A" w:rsidRDefault="00A2647A" w:rsidP="00995DB4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lang w:val="en-GB"/>
        </w:rPr>
      </w:pPr>
    </w:p>
    <w:p w14:paraId="52FC2088" w14:textId="77777777" w:rsidR="00A2647A" w:rsidRPr="00A2647A" w:rsidRDefault="00A2647A" w:rsidP="00995DB4">
      <w:pPr>
        <w:shd w:val="clear" w:color="auto" w:fill="FFFFFF"/>
        <w:spacing w:line="276" w:lineRule="auto"/>
        <w:rPr>
          <w:rFonts w:ascii="Georgia" w:hAnsi="Georgia"/>
          <w:b/>
          <w:color w:val="222222"/>
          <w:sz w:val="21"/>
          <w:lang w:val="en-GB"/>
        </w:rPr>
      </w:pPr>
      <w:r>
        <w:rPr>
          <w:rFonts w:ascii="Georgia" w:hAnsi="Georgia"/>
          <w:b/>
          <w:color w:val="222222"/>
          <w:sz w:val="21"/>
          <w:lang w:val="en-GB"/>
        </w:rPr>
        <w:t>Smart and stocky</w:t>
      </w:r>
    </w:p>
    <w:p w14:paraId="2D78F56F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lang w:val="en-GB"/>
        </w:rPr>
      </w:pPr>
    </w:p>
    <w:p w14:paraId="146C7466" w14:textId="043DC609" w:rsidR="00995DB4" w:rsidRPr="00D80D79" w:rsidRDefault="004C3EE3" w:rsidP="00995DB4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lang w:val="en-GB"/>
        </w:rPr>
      </w:pPr>
      <w:r>
        <w:rPr>
          <w:rFonts w:ascii="Georgia" w:hAnsi="Georgia"/>
          <w:color w:val="000000"/>
          <w:spacing w:val="3"/>
          <w:sz w:val="21"/>
          <w:szCs w:val="18"/>
          <w:lang w:val="en-GB"/>
        </w:rPr>
        <w:t>On the One Central Saigon</w:t>
      </w:r>
      <w:r w:rsidR="00370A0A">
        <w:rPr>
          <w:rFonts w:ascii="Georgia" w:hAnsi="Georgia"/>
          <w:color w:val="000000"/>
          <w:spacing w:val="3"/>
          <w:sz w:val="21"/>
          <w:szCs w:val="18"/>
          <w:lang w:val="en-GB"/>
        </w:rPr>
        <w:t xml:space="preserve"> project</w:t>
      </w:r>
      <w:r w:rsidR="00E8114F">
        <w:rPr>
          <w:rFonts w:ascii="Georgia" w:hAnsi="Georgia"/>
          <w:color w:val="000000"/>
          <w:spacing w:val="3"/>
          <w:sz w:val="21"/>
          <w:szCs w:val="18"/>
          <w:lang w:val="en-GB"/>
        </w:rPr>
        <w:t>, the Potain cranes are l</w:t>
      </w:r>
      <w:r w:rsidR="00995DB4" w:rsidRPr="00D80D79">
        <w:rPr>
          <w:rFonts w:ascii="Georgia" w:hAnsi="Georgia"/>
          <w:color w:val="000000"/>
          <w:spacing w:val="3"/>
          <w:sz w:val="21"/>
          <w:szCs w:val="18"/>
          <w:lang w:val="en-GB"/>
        </w:rPr>
        <w:t>everaging their smart and compact design</w:t>
      </w:r>
      <w:r w:rsidR="00972235">
        <w:rPr>
          <w:rFonts w:ascii="Georgia" w:hAnsi="Georgia"/>
          <w:color w:val="000000"/>
          <w:spacing w:val="3"/>
          <w:sz w:val="21"/>
          <w:szCs w:val="18"/>
          <w:lang w:val="en-GB"/>
        </w:rPr>
        <w:t xml:space="preserve"> to lead construction on the </w:t>
      </w:r>
      <w:r w:rsidR="00995DB4" w:rsidRPr="00D80D79">
        <w:rPr>
          <w:rFonts w:ascii="Georgia" w:hAnsi="Georgia"/>
          <w:color w:val="000000"/>
          <w:spacing w:val="3"/>
          <w:sz w:val="21"/>
          <w:szCs w:val="18"/>
          <w:lang w:val="en-GB"/>
        </w:rPr>
        <w:t>high</w:t>
      </w:r>
      <w:r w:rsidR="00E77F0A">
        <w:rPr>
          <w:rFonts w:ascii="Georgia" w:hAnsi="Georgia"/>
          <w:color w:val="000000"/>
          <w:spacing w:val="3"/>
          <w:sz w:val="21"/>
          <w:szCs w:val="18"/>
          <w:lang w:val="en-GB"/>
        </w:rPr>
        <w:t xml:space="preserve">-rise </w:t>
      </w:r>
      <w:r w:rsidR="00370A0A">
        <w:rPr>
          <w:rFonts w:ascii="Georgia" w:hAnsi="Georgia"/>
          <w:color w:val="000000"/>
          <w:spacing w:val="3"/>
          <w:sz w:val="21"/>
          <w:szCs w:val="18"/>
          <w:lang w:val="en-GB"/>
        </w:rPr>
        <w:t>development. Fitted with</w:t>
      </w:r>
      <w:r w:rsidR="00972235">
        <w:rPr>
          <w:rFonts w:ascii="Georgia" w:hAnsi="Georgia"/>
          <w:color w:val="000000"/>
          <w:spacing w:val="3"/>
          <w:sz w:val="21"/>
          <w:szCs w:val="18"/>
          <w:lang w:val="en-GB"/>
        </w:rPr>
        <w:t xml:space="preserve"> </w:t>
      </w:r>
      <w:r w:rsidR="00995DB4" w:rsidRPr="00D80D79">
        <w:rPr>
          <w:rFonts w:ascii="Georgia" w:hAnsi="Georgia"/>
          <w:color w:val="222222"/>
          <w:sz w:val="21"/>
          <w:lang w:val="en-GB"/>
        </w:rPr>
        <w:t xml:space="preserve">an 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>optimized counter</w:t>
      </w:r>
      <w:r w:rsidR="005D3134">
        <w:rPr>
          <w:rFonts w:ascii="Georgia" w:hAnsi="Georgia"/>
          <w:spacing w:val="2"/>
          <w:sz w:val="21"/>
          <w:szCs w:val="10"/>
          <w:lang w:val="en-GB"/>
        </w:rPr>
        <w:t xml:space="preserve"> 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jib of just 8.3 m, </w:t>
      </w:r>
      <w:r w:rsidR="00370A0A">
        <w:rPr>
          <w:rFonts w:ascii="Georgia" w:hAnsi="Georgia"/>
          <w:spacing w:val="2"/>
          <w:sz w:val="21"/>
          <w:szCs w:val="10"/>
          <w:lang w:val="en-GB"/>
        </w:rPr>
        <w:t xml:space="preserve">the cranes are 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>supporting 50 m jib</w:t>
      </w:r>
      <w:r w:rsidR="00370A0A">
        <w:rPr>
          <w:rFonts w:ascii="Georgia" w:hAnsi="Georgia"/>
          <w:spacing w:val="2"/>
          <w:sz w:val="21"/>
          <w:szCs w:val="10"/>
          <w:lang w:val="en-GB"/>
        </w:rPr>
        <w:t xml:space="preserve"> configurations</w:t>
      </w:r>
      <w:r w:rsidR="00A2647A">
        <w:rPr>
          <w:rFonts w:ascii="Georgia" w:hAnsi="Georgia"/>
          <w:color w:val="222222"/>
          <w:sz w:val="21"/>
          <w:lang w:val="en-GB"/>
        </w:rPr>
        <w:t xml:space="preserve"> –</w:t>
      </w:r>
      <w:r w:rsidR="00995DB4" w:rsidRPr="00D80D79">
        <w:rPr>
          <w:rFonts w:ascii="Georgia" w:hAnsi="Georgia"/>
          <w:color w:val="222222"/>
          <w:sz w:val="21"/>
          <w:lang w:val="en-GB"/>
        </w:rPr>
        <w:t xml:space="preserve"> at which distance they can </w:t>
      </w:r>
      <w:r w:rsidR="005D3134">
        <w:rPr>
          <w:rFonts w:ascii="Georgia" w:hAnsi="Georgia"/>
          <w:color w:val="222222"/>
          <w:sz w:val="21"/>
          <w:lang w:val="en-GB"/>
        </w:rPr>
        <w:t xml:space="preserve">lift </w:t>
      </w:r>
      <w:r w:rsidR="00995DB4" w:rsidRPr="00D80D79">
        <w:rPr>
          <w:rFonts w:ascii="Georgia" w:hAnsi="Georgia"/>
          <w:color w:val="222222"/>
          <w:sz w:val="21"/>
          <w:lang w:val="en-GB"/>
        </w:rPr>
        <w:t>an impressive 4.</w:t>
      </w:r>
      <w:r w:rsidR="009371AC">
        <w:rPr>
          <w:rFonts w:ascii="Georgia" w:hAnsi="Georgia"/>
          <w:color w:val="222222"/>
          <w:sz w:val="21"/>
          <w:lang w:val="en-GB"/>
        </w:rPr>
        <w:t>5</w:t>
      </w:r>
      <w:r w:rsidR="00995DB4" w:rsidRPr="00D80D79">
        <w:rPr>
          <w:rFonts w:ascii="Georgia" w:hAnsi="Georgia"/>
          <w:color w:val="222222"/>
          <w:sz w:val="21"/>
          <w:lang w:val="en-GB"/>
        </w:rPr>
        <w:t xml:space="preserve"> t. </w:t>
      </w:r>
    </w:p>
    <w:p w14:paraId="1FBA3510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lang w:val="en-GB"/>
        </w:rPr>
      </w:pPr>
    </w:p>
    <w:p w14:paraId="45926FA5" w14:textId="74F68909" w:rsidR="00995DB4" w:rsidRPr="00D80D79" w:rsidRDefault="00995DB4" w:rsidP="2ADF3673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2ADF3673">
        <w:rPr>
          <w:rFonts w:ascii="Georgia" w:hAnsi="Georgia"/>
          <w:color w:val="222222"/>
          <w:sz w:val="21"/>
          <w:szCs w:val="21"/>
          <w:lang w:val="en-GB"/>
        </w:rPr>
        <w:t xml:space="preserve">The VVF luffing system </w:t>
      </w:r>
      <w:r w:rsidRPr="00D80D79">
        <w:rPr>
          <w:rFonts w:ascii="Georgia" w:hAnsi="Georgia"/>
          <w:spacing w:val="2"/>
          <w:sz w:val="21"/>
          <w:szCs w:val="21"/>
          <w:lang w:val="en-GB"/>
        </w:rPr>
        <w:t>provides extremely accurate</w:t>
      </w:r>
      <w:r w:rsidR="00823E61">
        <w:rPr>
          <w:rFonts w:ascii="Georgia" w:hAnsi="Georgia"/>
          <w:spacing w:val="2"/>
          <w:sz w:val="21"/>
          <w:szCs w:val="21"/>
          <w:lang w:val="en-GB"/>
        </w:rPr>
        <w:t xml:space="preserve"> </w:t>
      </w:r>
      <w:r w:rsidRPr="00D80D79">
        <w:rPr>
          <w:rFonts w:ascii="Georgia" w:hAnsi="Georgia"/>
          <w:spacing w:val="2"/>
          <w:sz w:val="21"/>
          <w:szCs w:val="21"/>
          <w:lang w:val="en-GB"/>
        </w:rPr>
        <w:t xml:space="preserve">movements and </w:t>
      </w:r>
      <w:r w:rsidRPr="2ADF3673">
        <w:rPr>
          <w:rFonts w:ascii="Georgia" w:hAnsi="Georgia"/>
          <w:color w:val="222222"/>
          <w:sz w:val="21"/>
          <w:szCs w:val="21"/>
          <w:lang w:val="en-GB"/>
        </w:rPr>
        <w:t>enables rapid raising of the jib, requiring</w:t>
      </w:r>
      <w:r w:rsidR="00A74F06">
        <w:rPr>
          <w:rFonts w:ascii="Georgia" w:hAnsi="Georgia"/>
          <w:color w:val="222222"/>
          <w:sz w:val="21"/>
          <w:szCs w:val="21"/>
          <w:lang w:val="en-GB"/>
        </w:rPr>
        <w:t xml:space="preserve"> less than </w:t>
      </w:r>
      <w:r w:rsidR="00345DBB">
        <w:rPr>
          <w:rFonts w:ascii="Georgia" w:hAnsi="Georgia"/>
          <w:color w:val="222222"/>
          <w:sz w:val="21"/>
          <w:szCs w:val="21"/>
          <w:lang w:val="en-GB"/>
        </w:rPr>
        <w:t>two</w:t>
      </w:r>
      <w:r w:rsidR="00A74F06">
        <w:rPr>
          <w:rFonts w:ascii="Georgia" w:hAnsi="Georgia"/>
          <w:color w:val="222222"/>
          <w:sz w:val="21"/>
          <w:szCs w:val="21"/>
          <w:lang w:val="en-GB"/>
        </w:rPr>
        <w:t xml:space="preserve"> minutes</w:t>
      </w:r>
      <w:r w:rsidRPr="2ADF3673">
        <w:rPr>
          <w:rFonts w:ascii="Georgia" w:hAnsi="Georgia"/>
          <w:color w:val="222222"/>
          <w:sz w:val="21"/>
          <w:szCs w:val="21"/>
          <w:lang w:val="en-GB"/>
        </w:rPr>
        <w:t xml:space="preserve"> to travel from 15° to 86°. </w:t>
      </w:r>
      <w:r w:rsidR="00CF672C" w:rsidRPr="2ADF3673">
        <w:rPr>
          <w:rFonts w:ascii="Georgia" w:hAnsi="Georgia"/>
          <w:color w:val="222222"/>
          <w:sz w:val="21"/>
          <w:szCs w:val="21"/>
          <w:lang w:val="en-GB"/>
        </w:rPr>
        <w:t>At its maximum angle, the</w:t>
      </w:r>
      <w:r w:rsidR="009371AC" w:rsidRPr="2ADF3673">
        <w:rPr>
          <w:rFonts w:ascii="Georgia" w:hAnsi="Georgia"/>
          <w:color w:val="222222"/>
          <w:sz w:val="21"/>
          <w:szCs w:val="21"/>
          <w:lang w:val="en-GB"/>
        </w:rPr>
        <w:t xml:space="preserve"> </w:t>
      </w:r>
      <w:r w:rsidR="004F0183" w:rsidRPr="2ADF3673">
        <w:rPr>
          <w:rFonts w:ascii="Georgia" w:hAnsi="Georgia"/>
          <w:color w:val="222222"/>
          <w:sz w:val="21"/>
          <w:szCs w:val="21"/>
          <w:lang w:val="en-GB"/>
        </w:rPr>
        <w:t xml:space="preserve">crane’s design </w:t>
      </w:r>
      <w:r w:rsidR="00CF672C" w:rsidRPr="2ADF3673">
        <w:rPr>
          <w:rFonts w:ascii="Georgia" w:hAnsi="Georgia"/>
          <w:color w:val="222222"/>
          <w:sz w:val="21"/>
          <w:szCs w:val="21"/>
          <w:lang w:val="en-GB"/>
        </w:rPr>
        <w:lastRenderedPageBreak/>
        <w:t xml:space="preserve">means that a minimum working radius of </w:t>
      </w:r>
      <w:r w:rsidR="009371AC" w:rsidRPr="2ADF3673">
        <w:rPr>
          <w:rFonts w:ascii="Georgia" w:hAnsi="Georgia"/>
          <w:color w:val="222222"/>
          <w:sz w:val="21"/>
          <w:szCs w:val="21"/>
          <w:lang w:val="en-GB"/>
        </w:rPr>
        <w:t xml:space="preserve">5 </w:t>
      </w:r>
      <w:r w:rsidR="00CF672C" w:rsidRPr="2ADF3673">
        <w:rPr>
          <w:rFonts w:ascii="Georgia" w:hAnsi="Georgia"/>
          <w:color w:val="222222"/>
          <w:sz w:val="21"/>
          <w:szCs w:val="21"/>
          <w:lang w:val="en-GB"/>
        </w:rPr>
        <w:t>m can be achieve</w:t>
      </w:r>
      <w:r w:rsidR="0091505E" w:rsidRPr="2ADF3673">
        <w:rPr>
          <w:rFonts w:ascii="Georgia" w:hAnsi="Georgia"/>
          <w:color w:val="222222"/>
          <w:sz w:val="21"/>
          <w:szCs w:val="21"/>
          <w:lang w:val="en-GB"/>
        </w:rPr>
        <w:t xml:space="preserve">d </w:t>
      </w:r>
      <w:r w:rsidR="00087CF3" w:rsidRPr="2ADF3673">
        <w:rPr>
          <w:rFonts w:ascii="Georgia" w:hAnsi="Georgia"/>
          <w:color w:val="222222"/>
          <w:sz w:val="21"/>
          <w:szCs w:val="21"/>
          <w:lang w:val="en-GB"/>
        </w:rPr>
        <w:t>in cases where the crane is</w:t>
      </w:r>
      <w:r w:rsidR="0091505E" w:rsidRPr="2ADF3673">
        <w:rPr>
          <w:rFonts w:ascii="Georgia" w:hAnsi="Georgia"/>
          <w:color w:val="222222"/>
          <w:sz w:val="21"/>
          <w:szCs w:val="21"/>
          <w:lang w:val="en-GB"/>
        </w:rPr>
        <w:t xml:space="preserve"> configured with the full</w:t>
      </w:r>
      <w:r w:rsidRPr="2ADF3673">
        <w:rPr>
          <w:rFonts w:ascii="Georgia" w:hAnsi="Georgia"/>
          <w:color w:val="222222"/>
          <w:sz w:val="21"/>
          <w:szCs w:val="21"/>
          <w:lang w:val="en-GB"/>
        </w:rPr>
        <w:t xml:space="preserve"> 60 m </w:t>
      </w:r>
      <w:r w:rsidR="0091505E" w:rsidRPr="2ADF3673">
        <w:rPr>
          <w:rFonts w:ascii="Georgia" w:hAnsi="Georgia"/>
          <w:color w:val="222222"/>
          <w:sz w:val="21"/>
          <w:szCs w:val="21"/>
          <w:lang w:val="en-GB"/>
        </w:rPr>
        <w:t>jib</w:t>
      </w:r>
      <w:r w:rsidRPr="2ADF3673">
        <w:rPr>
          <w:rFonts w:ascii="Georgia" w:hAnsi="Georgia"/>
          <w:color w:val="222222"/>
          <w:sz w:val="21"/>
          <w:szCs w:val="21"/>
          <w:lang w:val="en-GB"/>
        </w:rPr>
        <w:t xml:space="preserve">. </w:t>
      </w:r>
    </w:p>
    <w:p w14:paraId="1DD1D5B3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lang w:val="en-GB"/>
        </w:rPr>
      </w:pPr>
    </w:p>
    <w:p w14:paraId="0E738F47" w14:textId="0C44159E" w:rsidR="00995DB4" w:rsidRPr="00D80D79" w:rsidRDefault="00625342" w:rsidP="00995DB4">
      <w:pPr>
        <w:shd w:val="clear" w:color="auto" w:fill="FFFFFF"/>
        <w:spacing w:line="276" w:lineRule="auto"/>
        <w:rPr>
          <w:rFonts w:ascii="Georgia" w:hAnsi="Georgia"/>
          <w:spacing w:val="2"/>
          <w:sz w:val="21"/>
          <w:szCs w:val="10"/>
          <w:lang w:val="en-GB"/>
        </w:rPr>
      </w:pPr>
      <w:r>
        <w:rPr>
          <w:rFonts w:ascii="Georgia" w:hAnsi="Georgia"/>
          <w:color w:val="222222"/>
          <w:sz w:val="21"/>
          <w:lang w:val="en-GB"/>
        </w:rPr>
        <w:t>The MCR 295 features o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ptimized load curves with </w:t>
      </w:r>
      <w:r w:rsidR="00A2647A">
        <w:rPr>
          <w:rFonts w:ascii="Georgia" w:hAnsi="Georgia"/>
          <w:spacing w:val="2"/>
          <w:sz w:val="21"/>
          <w:szCs w:val="10"/>
          <w:lang w:val="en-GB"/>
        </w:rPr>
        <w:t xml:space="preserve">the 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unique 3-fall </w:t>
      </w:r>
      <w:r w:rsidR="00995DB4" w:rsidRPr="00D80D79">
        <w:rPr>
          <w:rFonts w:ascii="Georgia" w:hAnsi="Georgia"/>
          <w:sz w:val="21"/>
          <w:szCs w:val="16"/>
        </w:rPr>
        <w:t>load block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 reeving, complementing the usual 2- or 4-fall provision.</w:t>
      </w:r>
      <w:r w:rsidR="007D0828">
        <w:rPr>
          <w:rFonts w:ascii="Georgia" w:hAnsi="Georgia"/>
          <w:spacing w:val="2"/>
          <w:sz w:val="21"/>
          <w:szCs w:val="10"/>
          <w:lang w:val="en-GB"/>
        </w:rPr>
        <w:t xml:space="preserve"> </w:t>
      </w:r>
      <w:r w:rsidR="007420CF">
        <w:rPr>
          <w:rFonts w:ascii="Georgia" w:hAnsi="Georgia"/>
          <w:spacing w:val="2"/>
          <w:sz w:val="21"/>
          <w:szCs w:val="10"/>
          <w:lang w:val="en-GB"/>
        </w:rPr>
        <w:t>Its</w:t>
      </w:r>
      <w:r w:rsidR="00995DB4" w:rsidRPr="00D80D79">
        <w:rPr>
          <w:rFonts w:ascii="Georgia" w:hAnsi="Georgia"/>
          <w:color w:val="222222"/>
          <w:sz w:val="21"/>
          <w:szCs w:val="13"/>
          <w:shd w:val="clear" w:color="auto" w:fill="FFFFFF"/>
          <w:lang w:val="en-GB"/>
        </w:rPr>
        <w:t xml:space="preserve"> compact nature also pays dividends in terms of transport and erection. </w:t>
      </w:r>
      <w:r w:rsidR="00995DB4" w:rsidRPr="00D80D79">
        <w:rPr>
          <w:rFonts w:ascii="Georgia" w:hAnsi="Georgia"/>
          <w:spacing w:val="2"/>
          <w:sz w:val="21"/>
          <w:szCs w:val="20"/>
          <w:lang w:val="en-GB"/>
        </w:rPr>
        <w:t>Shipping costs are reduced thanks to the optimal packaging, with m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inimized component dimensions enabling the entire slewing crane part (with </w:t>
      </w:r>
      <w:r w:rsidR="00A2647A">
        <w:rPr>
          <w:rFonts w:ascii="Georgia" w:hAnsi="Georgia"/>
          <w:spacing w:val="2"/>
          <w:sz w:val="21"/>
          <w:szCs w:val="10"/>
          <w:lang w:val="en-GB"/>
        </w:rPr>
        <w:t xml:space="preserve">full 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60 m jib) to be moved in just six </w:t>
      </w:r>
      <w:r w:rsidR="007D0828">
        <w:rPr>
          <w:rFonts w:ascii="Georgia" w:hAnsi="Georgia"/>
          <w:spacing w:val="2"/>
          <w:sz w:val="21"/>
          <w:szCs w:val="10"/>
          <w:lang w:val="en-GB"/>
        </w:rPr>
        <w:t>40 ft.</w:t>
      </w:r>
      <w:r w:rsidR="00995DB4" w:rsidRPr="00D80D79">
        <w:rPr>
          <w:rFonts w:ascii="Georgia" w:hAnsi="Georgia"/>
          <w:spacing w:val="2"/>
          <w:sz w:val="21"/>
          <w:szCs w:val="10"/>
          <w:lang w:val="en-GB"/>
        </w:rPr>
        <w:t xml:space="preserve"> containers. The corresponding reductions in weight also support simplified assembly.</w:t>
      </w:r>
    </w:p>
    <w:p w14:paraId="024C5FDA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spacing w:val="2"/>
          <w:sz w:val="21"/>
          <w:szCs w:val="10"/>
          <w:lang w:val="en-GB"/>
        </w:rPr>
      </w:pPr>
    </w:p>
    <w:p w14:paraId="2469E859" w14:textId="55CF5076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spacing w:val="2"/>
          <w:sz w:val="21"/>
          <w:szCs w:val="10"/>
          <w:lang w:val="en-GB"/>
        </w:rPr>
      </w:pP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“We have enjoyed a great deal of success with internal climbing cranes </w:t>
      </w:r>
      <w:r w:rsidR="001D7AB2">
        <w:rPr>
          <w:rFonts w:ascii="Georgia" w:hAnsi="Georgia"/>
          <w:spacing w:val="2"/>
          <w:sz w:val="21"/>
          <w:szCs w:val="10"/>
          <w:lang w:val="en-GB"/>
        </w:rPr>
        <w:t>in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 recent years, and the reduced cost of transport is just one of the major benefits </w:t>
      </w:r>
      <w:r w:rsidR="009D5BC0">
        <w:rPr>
          <w:rFonts w:ascii="Georgia" w:hAnsi="Georgia"/>
          <w:spacing w:val="2"/>
          <w:sz w:val="21"/>
          <w:szCs w:val="10"/>
          <w:lang w:val="en-GB"/>
        </w:rPr>
        <w:t xml:space="preserve">of 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the Potain </w:t>
      </w:r>
      <w:r w:rsidRPr="00D80D79">
        <w:rPr>
          <w:rFonts w:ascii="Georgia" w:hAnsi="Georgia"/>
          <w:color w:val="222222"/>
          <w:sz w:val="21"/>
          <w:lang w:val="en-GB"/>
        </w:rPr>
        <w:t xml:space="preserve">MCR 295,” 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said </w:t>
      </w:r>
      <w:r w:rsidR="007F0326">
        <w:rPr>
          <w:rFonts w:ascii="Georgia" w:hAnsi="Georgia"/>
          <w:spacing w:val="2"/>
          <w:sz w:val="21"/>
          <w:szCs w:val="10"/>
          <w:lang w:val="en-GB"/>
        </w:rPr>
        <w:t>Nguyen Nam Duo</w:t>
      </w:r>
      <w:r w:rsidR="00944BA3">
        <w:rPr>
          <w:rFonts w:ascii="Georgia" w:hAnsi="Georgia"/>
          <w:spacing w:val="2"/>
          <w:sz w:val="21"/>
          <w:szCs w:val="10"/>
          <w:lang w:val="en-GB"/>
        </w:rPr>
        <w:t>n</w:t>
      </w:r>
      <w:r w:rsidR="007F0326">
        <w:rPr>
          <w:rFonts w:ascii="Georgia" w:hAnsi="Georgia"/>
          <w:spacing w:val="2"/>
          <w:sz w:val="21"/>
          <w:szCs w:val="10"/>
          <w:lang w:val="en-GB"/>
        </w:rPr>
        <w:t>g, equipment manager,</w:t>
      </w:r>
      <w:r w:rsidRPr="00A47D76">
        <w:rPr>
          <w:rFonts w:ascii="Georgia" w:hAnsi="Georgia"/>
          <w:spacing w:val="2"/>
          <w:sz w:val="21"/>
          <w:szCs w:val="10"/>
          <w:lang w:val="en-GB"/>
        </w:rPr>
        <w:t xml:space="preserve"> </w:t>
      </w:r>
      <w:r w:rsidRPr="007F0326">
        <w:rPr>
          <w:rFonts w:ascii="Georgia" w:hAnsi="Georgia"/>
          <w:spacing w:val="2"/>
          <w:sz w:val="21"/>
          <w:szCs w:val="10"/>
          <w:lang w:val="en-GB"/>
        </w:rPr>
        <w:t>Newtecons.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 “Not only do the</w:t>
      </w:r>
      <w:r w:rsidR="009D5BC0">
        <w:rPr>
          <w:rFonts w:ascii="Georgia" w:hAnsi="Georgia"/>
          <w:spacing w:val="2"/>
          <w:sz w:val="21"/>
          <w:szCs w:val="10"/>
          <w:lang w:val="en-GB"/>
        </w:rPr>
        <w:t xml:space="preserve"> cranes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 </w:t>
      </w:r>
      <w:r w:rsidRPr="00D80D79">
        <w:rPr>
          <w:rFonts w:ascii="Georgia" w:hAnsi="Georgia"/>
          <w:sz w:val="21"/>
          <w:szCs w:val="22"/>
        </w:rPr>
        <w:t xml:space="preserve">save money for developers and investors, but they diversify construction options, 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offer a better load capacity than external models, and enhance operator safety, especially during the stormy season. Newtecons </w:t>
      </w:r>
      <w:r w:rsidR="00CF641F">
        <w:rPr>
          <w:rFonts w:ascii="Georgia" w:hAnsi="Georgia"/>
          <w:spacing w:val="2"/>
          <w:sz w:val="21"/>
          <w:szCs w:val="10"/>
          <w:lang w:val="en-GB"/>
        </w:rPr>
        <w:t>has a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 xml:space="preserve"> ‘build on trust’ philosophy </w:t>
      </w:r>
      <w:r w:rsidR="00CF641F">
        <w:rPr>
          <w:rFonts w:ascii="Georgia" w:hAnsi="Georgia"/>
          <w:spacing w:val="2"/>
          <w:sz w:val="21"/>
          <w:szCs w:val="10"/>
          <w:lang w:val="en-GB"/>
        </w:rPr>
        <w:t>and having the very best construction equipment is an important part of that</w:t>
      </w:r>
      <w:r w:rsidRPr="00D80D79">
        <w:rPr>
          <w:rFonts w:ascii="Georgia" w:hAnsi="Georgia"/>
          <w:spacing w:val="2"/>
          <w:sz w:val="21"/>
          <w:szCs w:val="10"/>
          <w:lang w:val="en-GB"/>
        </w:rPr>
        <w:t>.”</w:t>
      </w:r>
    </w:p>
    <w:p w14:paraId="0E03769A" w14:textId="77777777" w:rsidR="00995DB4" w:rsidRPr="00D80D79" w:rsidRDefault="00995DB4" w:rsidP="00995DB4">
      <w:pPr>
        <w:shd w:val="clear" w:color="auto" w:fill="FFFFFF"/>
        <w:spacing w:line="276" w:lineRule="auto"/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</w:pPr>
    </w:p>
    <w:p w14:paraId="35E9A45F" w14:textId="7D692EA9" w:rsidR="00995DB4" w:rsidRDefault="00995DB4" w:rsidP="00995DB4">
      <w:pPr>
        <w:shd w:val="clear" w:color="auto" w:fill="FFFFFF"/>
        <w:spacing w:line="276" w:lineRule="auto"/>
        <w:rPr>
          <w:rFonts w:ascii="Georgia" w:hAnsi="Georgia"/>
          <w:sz w:val="21"/>
          <w:szCs w:val="14"/>
          <w:shd w:val="clear" w:color="auto" w:fill="FFFFFF"/>
        </w:rPr>
      </w:pPr>
      <w:r w:rsidRPr="00D80D79">
        <w:rPr>
          <w:rFonts w:ascii="Georgia" w:hAnsi="Georgia"/>
          <w:color w:val="0A0A0A"/>
          <w:sz w:val="21"/>
          <w:szCs w:val="16"/>
          <w:shd w:val="clear" w:color="auto" w:fill="FFFFFF"/>
          <w:lang w:val="en-GB"/>
        </w:rPr>
        <w:t>Covering an</w:t>
      </w:r>
      <w:r w:rsidRPr="00D80D79">
        <w:rPr>
          <w:rFonts w:ascii="Georgia" w:hAnsi="Georgia"/>
          <w:color w:val="000000"/>
          <w:sz w:val="21"/>
          <w:szCs w:val="14"/>
          <w:lang w:val="en-GB"/>
        </w:rPr>
        <w:t xml:space="preserve"> area of </w:t>
      </w:r>
      <w:r w:rsidRPr="00D80D79">
        <w:rPr>
          <w:rFonts w:ascii="Georgia" w:hAnsi="Georgia"/>
          <w:bCs/>
          <w:color w:val="000000"/>
          <w:sz w:val="21"/>
          <w:szCs w:val="14"/>
          <w:lang w:val="en-GB"/>
        </w:rPr>
        <w:t>​​</w:t>
      </w:r>
      <w:r w:rsidRPr="00D80D79">
        <w:rPr>
          <w:rFonts w:ascii="Georgia" w:hAnsi="Georgia"/>
          <w:bCs/>
          <w:color w:val="000000"/>
          <w:sz w:val="21"/>
          <w:lang w:val="en-GB"/>
        </w:rPr>
        <w:t>8,600 m</w:t>
      </w:r>
      <w:r w:rsidRPr="00D80D79">
        <w:rPr>
          <w:rFonts w:ascii="Georgia" w:hAnsi="Georgia"/>
          <w:bCs/>
          <w:color w:val="000000"/>
          <w:sz w:val="21"/>
          <w:vertAlign w:val="superscript"/>
          <w:lang w:val="en-GB"/>
        </w:rPr>
        <w:t>2</w:t>
      </w:r>
      <w:r w:rsidRPr="00D80D79">
        <w:rPr>
          <w:rFonts w:ascii="Georgia" w:hAnsi="Georgia"/>
          <w:color w:val="000000"/>
          <w:sz w:val="21"/>
          <w:szCs w:val="14"/>
          <w:lang w:val="en-GB"/>
        </w:rPr>
        <w:t xml:space="preserve">, </w:t>
      </w:r>
      <w:r w:rsidRPr="00D80D79">
        <w:rPr>
          <w:rFonts w:ascii="Georgia" w:hAnsi="Georgia"/>
          <w:bCs/>
          <w:color w:val="000000"/>
          <w:sz w:val="21"/>
          <w:szCs w:val="14"/>
          <w:lang w:val="en-GB"/>
        </w:rPr>
        <w:t>One Central Saigon</w:t>
      </w:r>
      <w:r w:rsidRPr="00D80D79">
        <w:rPr>
          <w:rFonts w:ascii="Georgia" w:hAnsi="Georgia"/>
          <w:color w:val="000000"/>
          <w:sz w:val="21"/>
          <w:szCs w:val="14"/>
          <w:lang w:val="en-GB"/>
        </w:rPr>
        <w:t> consists of a 55-story West Tower and 48-story East Tower, plus a seven-story podium (including three floors for parking), creating a total floor area of</w:t>
      </w:r>
      <w:r w:rsidRPr="00D80D79">
        <w:rPr>
          <w:rFonts w:ascii="Georgia" w:hAnsi="Georgia"/>
          <w:bCs/>
          <w:color w:val="000000"/>
          <w:sz w:val="21"/>
          <w:lang w:val="en-GB"/>
        </w:rPr>
        <w:t> 195,000 m</w:t>
      </w:r>
      <w:r w:rsidRPr="00D80D79">
        <w:rPr>
          <w:rFonts w:ascii="Georgia" w:hAnsi="Georgia"/>
          <w:bCs/>
          <w:color w:val="000000"/>
          <w:sz w:val="21"/>
          <w:vertAlign w:val="superscript"/>
          <w:lang w:val="en-GB"/>
        </w:rPr>
        <w:t>2</w:t>
      </w:r>
      <w:r w:rsidRPr="00D80D79">
        <w:rPr>
          <w:rFonts w:ascii="Georgia" w:hAnsi="Georgia"/>
          <w:color w:val="000000"/>
          <w:sz w:val="21"/>
          <w:szCs w:val="14"/>
          <w:lang w:val="en-GB"/>
        </w:rPr>
        <w:t xml:space="preserve">. Managed by the </w:t>
      </w:r>
      <w:r w:rsidRPr="00D80D79">
        <w:rPr>
          <w:rFonts w:ascii="Georgia" w:hAnsi="Georgia"/>
          <w:sz w:val="21"/>
          <w:szCs w:val="14"/>
          <w:shd w:val="clear" w:color="auto" w:fill="FFFFFF"/>
        </w:rPr>
        <w:t>Ritz-Carlton Saigon, it will incorporate office space, apartments, a 6-star hotel</w:t>
      </w:r>
      <w:r w:rsidR="00310D68">
        <w:rPr>
          <w:rFonts w:ascii="Georgia" w:hAnsi="Georgia"/>
          <w:sz w:val="21"/>
          <w:szCs w:val="14"/>
          <w:shd w:val="clear" w:color="auto" w:fill="FFFFFF"/>
        </w:rPr>
        <w:t>,</w:t>
      </w:r>
      <w:r w:rsidRPr="00D80D79">
        <w:rPr>
          <w:rFonts w:ascii="Georgia" w:hAnsi="Georgia"/>
          <w:sz w:val="21"/>
          <w:szCs w:val="14"/>
          <w:shd w:val="clear" w:color="auto" w:fill="FFFFFF"/>
        </w:rPr>
        <w:t xml:space="preserve"> and a shopping mall</w:t>
      </w:r>
      <w:r w:rsidR="00110100">
        <w:rPr>
          <w:rFonts w:ascii="Georgia" w:hAnsi="Georgia"/>
          <w:sz w:val="21"/>
          <w:szCs w:val="14"/>
          <w:shd w:val="clear" w:color="auto" w:fill="FFFFFF"/>
        </w:rPr>
        <w:t>. It</w:t>
      </w:r>
      <w:r w:rsidRPr="00D80D79">
        <w:rPr>
          <w:rFonts w:ascii="Georgia" w:hAnsi="Georgia"/>
          <w:sz w:val="21"/>
          <w:szCs w:val="14"/>
          <w:shd w:val="clear" w:color="auto" w:fill="FFFFFF"/>
        </w:rPr>
        <w:t xml:space="preserve"> is expected to complete by the end of 2023.</w:t>
      </w:r>
    </w:p>
    <w:p w14:paraId="0D1C8F6E" w14:textId="77777777" w:rsidR="00A46074" w:rsidRDefault="00A46074" w:rsidP="00995DB4">
      <w:pPr>
        <w:shd w:val="clear" w:color="auto" w:fill="FFFFFF"/>
        <w:spacing w:line="276" w:lineRule="auto"/>
        <w:rPr>
          <w:rFonts w:ascii="Georgia" w:hAnsi="Georgia"/>
          <w:sz w:val="21"/>
          <w:szCs w:val="14"/>
          <w:shd w:val="clear" w:color="auto" w:fill="FFFFFF"/>
        </w:rPr>
      </w:pPr>
    </w:p>
    <w:p w14:paraId="5C5A8CBA" w14:textId="4094C063" w:rsidR="00A46074" w:rsidRPr="00D80D79" w:rsidRDefault="00A46074" w:rsidP="00995DB4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szCs w:val="14"/>
          <w:lang w:val="en-GB"/>
        </w:rPr>
      </w:pPr>
      <w:r>
        <w:rPr>
          <w:rFonts w:ascii="Georgia" w:hAnsi="Georgia"/>
          <w:sz w:val="21"/>
          <w:szCs w:val="14"/>
          <w:shd w:val="clear" w:color="auto" w:fill="FFFFFF"/>
        </w:rPr>
        <w:t xml:space="preserve">To learn more about the Potain MCR 295, click </w:t>
      </w:r>
      <w:hyperlink r:id="rId16" w:history="1">
        <w:r w:rsidRPr="00A46074">
          <w:rPr>
            <w:rStyle w:val="Hyperlink"/>
            <w:rFonts w:ascii="Georgia" w:hAnsi="Georgia"/>
            <w:sz w:val="21"/>
            <w:szCs w:val="14"/>
            <w:shd w:val="clear" w:color="auto" w:fill="FFFFFF"/>
          </w:rPr>
          <w:t>here</w:t>
        </w:r>
      </w:hyperlink>
      <w:r>
        <w:rPr>
          <w:rFonts w:ascii="Georgia" w:hAnsi="Georgia"/>
          <w:sz w:val="21"/>
          <w:szCs w:val="14"/>
          <w:shd w:val="clear" w:color="auto" w:fill="FFFFFF"/>
        </w:rPr>
        <w:t>.</w:t>
      </w:r>
    </w:p>
    <w:p w14:paraId="5F53B3B7" w14:textId="77777777" w:rsidR="003E5571" w:rsidRDefault="003E5571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74B9E57" w14:textId="77777777" w:rsidR="00A75591" w:rsidRDefault="00A75591" w:rsidP="00A7559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7E0B0BC0" w14:textId="77777777" w:rsidR="0065068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8237378" w14:textId="77777777" w:rsidR="00553190" w:rsidRDefault="00553190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98233C4" w14:textId="77777777" w:rsidR="00553190" w:rsidRDefault="00553190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32C271E" w14:textId="77777777" w:rsidR="00553190" w:rsidRPr="006A69FE" w:rsidRDefault="00553190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8CECA0D" w14:textId="77777777" w:rsidR="00995DB4" w:rsidRPr="003556FE" w:rsidRDefault="00995DB4" w:rsidP="00995DB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002A0D99" w14:textId="7AA67015" w:rsidR="00995DB4" w:rsidRPr="003556FE" w:rsidRDefault="00995DB4" w:rsidP="00995DB4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</w:t>
      </w:r>
      <w:r w:rsidR="006250E8">
        <w:rPr>
          <w:rFonts w:ascii="Verdana" w:hAnsi="Verdana"/>
          <w:b/>
          <w:color w:val="41525C"/>
          <w:sz w:val="18"/>
          <w:szCs w:val="18"/>
        </w:rPr>
        <w:t>olieen Lim</w:t>
      </w:r>
      <w:r w:rsidRPr="003556FE">
        <w:rPr>
          <w:rFonts w:ascii="Verdana" w:hAnsi="Verdana"/>
          <w:sz w:val="18"/>
          <w:szCs w:val="18"/>
        </w:rPr>
        <w:tab/>
      </w:r>
    </w:p>
    <w:p w14:paraId="685854E3" w14:textId="77777777" w:rsidR="00995DB4" w:rsidRPr="003556FE" w:rsidRDefault="00995DB4" w:rsidP="00995DB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1FBD6C0C" w14:textId="60545A56" w:rsidR="00995DB4" w:rsidRPr="003556FE" w:rsidRDefault="00995DB4" w:rsidP="00995DB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B4563">
        <w:rPr>
          <w:rFonts w:ascii="Verdana" w:hAnsi="Verdana"/>
          <w:color w:val="41525C"/>
          <w:sz w:val="18"/>
          <w:szCs w:val="18"/>
        </w:rPr>
        <w:t>T +</w:t>
      </w:r>
      <w:r w:rsidR="00656EBA" w:rsidRPr="001B4563">
        <w:rPr>
          <w:rFonts w:ascii="Verdana" w:hAnsi="Verdana"/>
          <w:color w:val="41525C"/>
          <w:sz w:val="18"/>
          <w:szCs w:val="18"/>
        </w:rPr>
        <w:t xml:space="preserve">65 </w:t>
      </w:r>
      <w:r w:rsidR="001B4563">
        <w:rPr>
          <w:rFonts w:ascii="Verdana" w:hAnsi="Verdana"/>
          <w:color w:val="41525C"/>
          <w:sz w:val="18"/>
          <w:szCs w:val="18"/>
        </w:rPr>
        <w:t>8938 9087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40E6D995" w14:textId="534448CB" w:rsidR="00995DB4" w:rsidRPr="002C3E69" w:rsidRDefault="00310D68" w:rsidP="00995DB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7" w:history="1">
        <w:r w:rsidR="00656EBA" w:rsidRPr="00AF6A69">
          <w:rPr>
            <w:rStyle w:val="Hyperlink"/>
            <w:rFonts w:ascii="Verdana" w:hAnsi="Verdana"/>
            <w:sz w:val="18"/>
            <w:szCs w:val="18"/>
          </w:rPr>
          <w:t>colieen.lim@manitowoc.com</w:t>
        </w:r>
      </w:hyperlink>
    </w:p>
    <w:p w14:paraId="7335FF12" w14:textId="77777777" w:rsidR="00995DB4" w:rsidRPr="009222C2" w:rsidRDefault="00995DB4" w:rsidP="00995DB4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79873C7D" w14:textId="77777777" w:rsidR="00995DB4" w:rsidRPr="00F26340" w:rsidRDefault="00995DB4" w:rsidP="00995DB4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7C0B3AAF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5428776D" w14:textId="77777777" w:rsidR="00995DB4" w:rsidRDefault="00995DB4" w:rsidP="00995DB4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EED61F7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14:paraId="2F7A7FB8" w14:textId="77777777" w:rsidR="00995DB4" w:rsidRDefault="00995DB4" w:rsidP="00995DB4">
      <w:pPr>
        <w:rPr>
          <w:rFonts w:ascii="Verdana" w:eastAsia="Verdana" w:hAnsi="Verdana" w:cs="Verdana"/>
        </w:rPr>
      </w:pPr>
    </w:p>
    <w:p w14:paraId="098277A2" w14:textId="77777777" w:rsidR="00995DB4" w:rsidRPr="009222C2" w:rsidRDefault="00995DB4" w:rsidP="00995DB4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D3447C2" w14:textId="77777777" w:rsidR="00995DB4" w:rsidRPr="003556FE" w:rsidRDefault="00995DB4" w:rsidP="00995DB4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09B1C960" w14:textId="77777777" w:rsidR="00995DB4" w:rsidRPr="00057864" w:rsidRDefault="00995DB4" w:rsidP="00995DB4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48730EF" w14:textId="77777777" w:rsidR="00995DB4" w:rsidRPr="00057864" w:rsidRDefault="00995DB4" w:rsidP="00995DB4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516CF81F" w14:textId="77777777" w:rsidR="00995DB4" w:rsidRPr="0065068E" w:rsidRDefault="00310D68" w:rsidP="00995DB4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8" w:history="1">
        <w:r w:rsidR="00995DB4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995DB4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5C77990C" w14:textId="77777777" w:rsidR="007B3EED" w:rsidRPr="0065068E" w:rsidRDefault="007B3EED" w:rsidP="00995DB4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7B3EED" w:rsidRPr="0065068E" w:rsidSect="007B3EED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883A" w14:textId="77777777" w:rsidR="009C5DF9" w:rsidRDefault="009C5DF9">
      <w:r>
        <w:separator/>
      </w:r>
    </w:p>
  </w:endnote>
  <w:endnote w:type="continuationSeparator" w:id="0">
    <w:p w14:paraId="3F07C03D" w14:textId="77777777" w:rsidR="009C5DF9" w:rsidRDefault="009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0D25CA" w14:paraId="780D0464" w14:textId="77777777">
      <w:tc>
        <w:tcPr>
          <w:tcW w:w="3139" w:type="dxa"/>
        </w:tcPr>
        <w:p w14:paraId="2973F035" w14:textId="77777777" w:rsidR="000D25CA" w:rsidRDefault="000D25CA" w:rsidP="5EF8E147">
          <w:pPr>
            <w:pStyle w:val="Header"/>
            <w:ind w:left="-115"/>
          </w:pPr>
        </w:p>
      </w:tc>
      <w:tc>
        <w:tcPr>
          <w:tcW w:w="3139" w:type="dxa"/>
        </w:tcPr>
        <w:p w14:paraId="5FD2E403" w14:textId="77777777" w:rsidR="000D25CA" w:rsidRDefault="000D25CA" w:rsidP="5EF8E147">
          <w:pPr>
            <w:pStyle w:val="Header"/>
            <w:jc w:val="center"/>
          </w:pPr>
        </w:p>
      </w:tc>
      <w:tc>
        <w:tcPr>
          <w:tcW w:w="3139" w:type="dxa"/>
        </w:tcPr>
        <w:p w14:paraId="38824139" w14:textId="77777777" w:rsidR="000D25CA" w:rsidRDefault="000D25CA" w:rsidP="5EF8E147">
          <w:pPr>
            <w:pStyle w:val="Header"/>
            <w:ind w:right="-115"/>
            <w:jc w:val="right"/>
          </w:pPr>
        </w:p>
      </w:tc>
    </w:tr>
  </w:tbl>
  <w:p w14:paraId="266E649E" w14:textId="77777777" w:rsidR="000D25CA" w:rsidRDefault="000D25CA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0D25CA" w14:paraId="2A673BFD" w14:textId="77777777">
      <w:tc>
        <w:tcPr>
          <w:tcW w:w="3139" w:type="dxa"/>
        </w:tcPr>
        <w:p w14:paraId="5572760F" w14:textId="77777777" w:rsidR="000D25CA" w:rsidRDefault="000D25CA" w:rsidP="5EF8E147">
          <w:pPr>
            <w:pStyle w:val="Header"/>
            <w:ind w:left="-115"/>
          </w:pPr>
        </w:p>
      </w:tc>
      <w:tc>
        <w:tcPr>
          <w:tcW w:w="3139" w:type="dxa"/>
        </w:tcPr>
        <w:p w14:paraId="23280A79" w14:textId="77777777" w:rsidR="000D25CA" w:rsidRDefault="000D25CA" w:rsidP="5EF8E147">
          <w:pPr>
            <w:pStyle w:val="Header"/>
            <w:jc w:val="center"/>
          </w:pPr>
        </w:p>
      </w:tc>
      <w:tc>
        <w:tcPr>
          <w:tcW w:w="3139" w:type="dxa"/>
        </w:tcPr>
        <w:p w14:paraId="52268272" w14:textId="77777777" w:rsidR="000D25CA" w:rsidRDefault="000D25CA" w:rsidP="5EF8E147">
          <w:pPr>
            <w:pStyle w:val="Header"/>
            <w:ind w:right="-115"/>
            <w:jc w:val="right"/>
          </w:pPr>
        </w:p>
      </w:tc>
    </w:tr>
  </w:tbl>
  <w:p w14:paraId="557513F4" w14:textId="77777777" w:rsidR="000D25CA" w:rsidRDefault="000D25CA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3AA1" w14:textId="77777777" w:rsidR="009C5DF9" w:rsidRDefault="009C5DF9">
      <w:r>
        <w:separator/>
      </w:r>
    </w:p>
  </w:footnote>
  <w:footnote w:type="continuationSeparator" w:id="0">
    <w:p w14:paraId="4B3164D5" w14:textId="77777777" w:rsidR="009C5DF9" w:rsidRDefault="009C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CD4F" w14:textId="3B0B593F" w:rsidR="000D25CA" w:rsidRPr="000D25CA" w:rsidRDefault="00BD579B" w:rsidP="000D25CA">
    <w:pPr>
      <w:spacing w:line="276" w:lineRule="auto"/>
      <w:rPr>
        <w:rFonts w:ascii="Verdana" w:hAnsi="Verdana"/>
        <w:b/>
        <w:sz w:val="18"/>
        <w:szCs w:val="28"/>
      </w:rPr>
    </w:pPr>
    <w:r>
      <w:rPr>
        <w:rFonts w:ascii="Verdana" w:hAnsi="Verdana"/>
        <w:b/>
        <w:sz w:val="18"/>
        <w:szCs w:val="28"/>
      </w:rPr>
      <w:t>Two Potain MCR 295 luffing jib cranes selected for One Central Saigon project</w:t>
    </w:r>
  </w:p>
  <w:p w14:paraId="196F3E39" w14:textId="75052F8D" w:rsidR="000D25CA" w:rsidRPr="00164A29" w:rsidRDefault="0054348E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28 November,</w:t>
    </w:r>
    <w:r w:rsidR="000D25CA" w:rsidRPr="6932C532">
      <w:rPr>
        <w:rFonts w:ascii="Verdana" w:hAnsi="Verdana"/>
        <w:color w:val="41525C"/>
        <w:sz w:val="18"/>
        <w:szCs w:val="18"/>
      </w:rPr>
      <w:t xml:space="preserve"> 202</w:t>
    </w:r>
    <w:r w:rsidR="000D25CA">
      <w:rPr>
        <w:rFonts w:ascii="Verdana" w:hAnsi="Verdana"/>
        <w:color w:val="41525C"/>
        <w:sz w:val="18"/>
        <w:szCs w:val="18"/>
      </w:rPr>
      <w:t>2</w:t>
    </w:r>
  </w:p>
  <w:p w14:paraId="5BB2C11C" w14:textId="77777777" w:rsidR="000D25CA" w:rsidRPr="003E31C0" w:rsidRDefault="000D25CA" w:rsidP="00163032">
    <w:pPr>
      <w:spacing w:line="276" w:lineRule="auto"/>
      <w:rPr>
        <w:rFonts w:ascii="Verdana" w:hAnsi="Verdana"/>
        <w:sz w:val="16"/>
        <w:szCs w:val="16"/>
      </w:rPr>
    </w:pPr>
  </w:p>
  <w:p w14:paraId="73A7360C" w14:textId="77777777" w:rsidR="000D25CA" w:rsidRDefault="000D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0D25CA" w14:paraId="75B748B7" w14:textId="77777777">
      <w:tc>
        <w:tcPr>
          <w:tcW w:w="3139" w:type="dxa"/>
        </w:tcPr>
        <w:p w14:paraId="2B5B8B0B" w14:textId="77777777" w:rsidR="000D25CA" w:rsidRDefault="000D25CA" w:rsidP="5EF8E147">
          <w:pPr>
            <w:pStyle w:val="Header"/>
            <w:ind w:left="-115"/>
          </w:pPr>
        </w:p>
      </w:tc>
      <w:tc>
        <w:tcPr>
          <w:tcW w:w="3139" w:type="dxa"/>
        </w:tcPr>
        <w:p w14:paraId="71F1DE2A" w14:textId="77777777" w:rsidR="000D25CA" w:rsidRDefault="000D25CA" w:rsidP="5EF8E147">
          <w:pPr>
            <w:pStyle w:val="Header"/>
            <w:jc w:val="center"/>
          </w:pPr>
        </w:p>
      </w:tc>
      <w:tc>
        <w:tcPr>
          <w:tcW w:w="3139" w:type="dxa"/>
        </w:tcPr>
        <w:p w14:paraId="66E4E1CC" w14:textId="77777777" w:rsidR="000D25CA" w:rsidRDefault="000D25CA" w:rsidP="5EF8E147">
          <w:pPr>
            <w:pStyle w:val="Header"/>
            <w:ind w:right="-115"/>
            <w:jc w:val="right"/>
          </w:pPr>
        </w:p>
      </w:tc>
    </w:tr>
  </w:tbl>
  <w:p w14:paraId="136D8D1E" w14:textId="77777777" w:rsidR="000D25CA" w:rsidRDefault="000D25CA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9EC"/>
    <w:multiLevelType w:val="multilevel"/>
    <w:tmpl w:val="36C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837B3"/>
    <w:multiLevelType w:val="multilevel"/>
    <w:tmpl w:val="1D5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C067A"/>
    <w:multiLevelType w:val="multilevel"/>
    <w:tmpl w:val="3BD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B061B"/>
    <w:multiLevelType w:val="multilevel"/>
    <w:tmpl w:val="B4BC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F1F97"/>
    <w:multiLevelType w:val="multilevel"/>
    <w:tmpl w:val="4AEE20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E3A1F"/>
    <w:multiLevelType w:val="multilevel"/>
    <w:tmpl w:val="0694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73E557C"/>
    <w:multiLevelType w:val="multilevel"/>
    <w:tmpl w:val="7D56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C193B"/>
    <w:multiLevelType w:val="multilevel"/>
    <w:tmpl w:val="39D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707456">
    <w:abstractNumId w:val="7"/>
  </w:num>
  <w:num w:numId="2" w16cid:durableId="2107798015">
    <w:abstractNumId w:val="9"/>
  </w:num>
  <w:num w:numId="3" w16cid:durableId="175539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829074">
    <w:abstractNumId w:val="8"/>
  </w:num>
  <w:num w:numId="5" w16cid:durableId="797064690">
    <w:abstractNumId w:val="11"/>
  </w:num>
  <w:num w:numId="6" w16cid:durableId="368143215">
    <w:abstractNumId w:val="3"/>
  </w:num>
  <w:num w:numId="7" w16cid:durableId="943266555">
    <w:abstractNumId w:val="0"/>
  </w:num>
  <w:num w:numId="8" w16cid:durableId="615604812">
    <w:abstractNumId w:val="2"/>
  </w:num>
  <w:num w:numId="9" w16cid:durableId="611016151">
    <w:abstractNumId w:val="4"/>
  </w:num>
  <w:num w:numId="10" w16cid:durableId="745570027">
    <w:abstractNumId w:val="5"/>
  </w:num>
  <w:num w:numId="11" w16cid:durableId="1793934178">
    <w:abstractNumId w:val="6"/>
  </w:num>
  <w:num w:numId="12" w16cid:durableId="1117026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87CF3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0D1C"/>
    <w:rsid w:val="000D12D6"/>
    <w:rsid w:val="000D25CA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0100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456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AB2"/>
    <w:rsid w:val="001D7FC6"/>
    <w:rsid w:val="001E0EF4"/>
    <w:rsid w:val="001E23EF"/>
    <w:rsid w:val="001F0832"/>
    <w:rsid w:val="001F2A82"/>
    <w:rsid w:val="001F452D"/>
    <w:rsid w:val="001F4B40"/>
    <w:rsid w:val="001F544B"/>
    <w:rsid w:val="00201646"/>
    <w:rsid w:val="002018A1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72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3DD1"/>
    <w:rsid w:val="00264B9A"/>
    <w:rsid w:val="00266119"/>
    <w:rsid w:val="0026633C"/>
    <w:rsid w:val="00273E72"/>
    <w:rsid w:val="002753ED"/>
    <w:rsid w:val="0027658A"/>
    <w:rsid w:val="002767C4"/>
    <w:rsid w:val="002779FD"/>
    <w:rsid w:val="002821D4"/>
    <w:rsid w:val="0028392E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7E7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0D68"/>
    <w:rsid w:val="00314A3C"/>
    <w:rsid w:val="00317755"/>
    <w:rsid w:val="0032212B"/>
    <w:rsid w:val="003230B9"/>
    <w:rsid w:val="0032475F"/>
    <w:rsid w:val="003313F5"/>
    <w:rsid w:val="00331D32"/>
    <w:rsid w:val="00333258"/>
    <w:rsid w:val="00337059"/>
    <w:rsid w:val="00337CB8"/>
    <w:rsid w:val="00340800"/>
    <w:rsid w:val="00340EE2"/>
    <w:rsid w:val="00341A80"/>
    <w:rsid w:val="003421C9"/>
    <w:rsid w:val="00343FEA"/>
    <w:rsid w:val="00344A3C"/>
    <w:rsid w:val="00345384"/>
    <w:rsid w:val="00345DBB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679C2"/>
    <w:rsid w:val="00370A0A"/>
    <w:rsid w:val="00373DC1"/>
    <w:rsid w:val="0038058D"/>
    <w:rsid w:val="00382A7A"/>
    <w:rsid w:val="00382D56"/>
    <w:rsid w:val="003850E2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5571"/>
    <w:rsid w:val="003E702D"/>
    <w:rsid w:val="003F1300"/>
    <w:rsid w:val="003F46E7"/>
    <w:rsid w:val="0040002D"/>
    <w:rsid w:val="00400166"/>
    <w:rsid w:val="00401096"/>
    <w:rsid w:val="00402E85"/>
    <w:rsid w:val="0040560B"/>
    <w:rsid w:val="0040575B"/>
    <w:rsid w:val="00405DAE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1F6"/>
    <w:rsid w:val="004348D4"/>
    <w:rsid w:val="00435CF7"/>
    <w:rsid w:val="00441B7D"/>
    <w:rsid w:val="0044404F"/>
    <w:rsid w:val="004442D3"/>
    <w:rsid w:val="0044504A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6798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EE3"/>
    <w:rsid w:val="004C3FFB"/>
    <w:rsid w:val="004C5AAF"/>
    <w:rsid w:val="004C6EDA"/>
    <w:rsid w:val="004D25F6"/>
    <w:rsid w:val="004D43B9"/>
    <w:rsid w:val="004D486D"/>
    <w:rsid w:val="004D6751"/>
    <w:rsid w:val="004E2511"/>
    <w:rsid w:val="004E3245"/>
    <w:rsid w:val="004E4BA4"/>
    <w:rsid w:val="004E5768"/>
    <w:rsid w:val="004E5F86"/>
    <w:rsid w:val="004F0183"/>
    <w:rsid w:val="004F0E7C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348E"/>
    <w:rsid w:val="00544B27"/>
    <w:rsid w:val="00544E83"/>
    <w:rsid w:val="00545ED3"/>
    <w:rsid w:val="00551D36"/>
    <w:rsid w:val="00553190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2D40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134"/>
    <w:rsid w:val="005D34E7"/>
    <w:rsid w:val="005D3D0D"/>
    <w:rsid w:val="005D49EE"/>
    <w:rsid w:val="005E160F"/>
    <w:rsid w:val="005E25D0"/>
    <w:rsid w:val="005E42C1"/>
    <w:rsid w:val="005E66DF"/>
    <w:rsid w:val="005F2082"/>
    <w:rsid w:val="005F33C9"/>
    <w:rsid w:val="005F4ED9"/>
    <w:rsid w:val="005F541E"/>
    <w:rsid w:val="005F69D2"/>
    <w:rsid w:val="005F777B"/>
    <w:rsid w:val="005F7F83"/>
    <w:rsid w:val="00600FF4"/>
    <w:rsid w:val="006020EF"/>
    <w:rsid w:val="006035BA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50E8"/>
    <w:rsid w:val="00625342"/>
    <w:rsid w:val="00630341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6C5D"/>
    <w:rsid w:val="00656EBA"/>
    <w:rsid w:val="006577DE"/>
    <w:rsid w:val="00661718"/>
    <w:rsid w:val="00662B6F"/>
    <w:rsid w:val="00664A44"/>
    <w:rsid w:val="00664B7C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6DC8"/>
    <w:rsid w:val="006C78FA"/>
    <w:rsid w:val="006D04D2"/>
    <w:rsid w:val="006E0EBB"/>
    <w:rsid w:val="006E171C"/>
    <w:rsid w:val="006E26BE"/>
    <w:rsid w:val="006E50C3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0CF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A083A"/>
    <w:rsid w:val="007A0BA8"/>
    <w:rsid w:val="007A1042"/>
    <w:rsid w:val="007A1E49"/>
    <w:rsid w:val="007A234F"/>
    <w:rsid w:val="007A3B5C"/>
    <w:rsid w:val="007A4178"/>
    <w:rsid w:val="007A4984"/>
    <w:rsid w:val="007A6FDC"/>
    <w:rsid w:val="007B1434"/>
    <w:rsid w:val="007B1B10"/>
    <w:rsid w:val="007B3EED"/>
    <w:rsid w:val="007B4320"/>
    <w:rsid w:val="007B6CB5"/>
    <w:rsid w:val="007C31AC"/>
    <w:rsid w:val="007C51E0"/>
    <w:rsid w:val="007C73B9"/>
    <w:rsid w:val="007D0466"/>
    <w:rsid w:val="007D0828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0326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6FC"/>
    <w:rsid w:val="00813770"/>
    <w:rsid w:val="008159D1"/>
    <w:rsid w:val="00821058"/>
    <w:rsid w:val="00823E61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CCC"/>
    <w:rsid w:val="008E2F4A"/>
    <w:rsid w:val="008E3692"/>
    <w:rsid w:val="008E3D72"/>
    <w:rsid w:val="008E6227"/>
    <w:rsid w:val="008E7F60"/>
    <w:rsid w:val="008F7999"/>
    <w:rsid w:val="00903D24"/>
    <w:rsid w:val="00904936"/>
    <w:rsid w:val="0090520A"/>
    <w:rsid w:val="009062FC"/>
    <w:rsid w:val="009102EE"/>
    <w:rsid w:val="009111FB"/>
    <w:rsid w:val="0091125F"/>
    <w:rsid w:val="0091505E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371AC"/>
    <w:rsid w:val="00940400"/>
    <w:rsid w:val="00944BA3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2235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5DB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4306"/>
    <w:rsid w:val="009C5DF9"/>
    <w:rsid w:val="009C79E2"/>
    <w:rsid w:val="009D4B61"/>
    <w:rsid w:val="009D5BC0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307B"/>
    <w:rsid w:val="00A05039"/>
    <w:rsid w:val="00A05B6A"/>
    <w:rsid w:val="00A06DE5"/>
    <w:rsid w:val="00A10A54"/>
    <w:rsid w:val="00A117A7"/>
    <w:rsid w:val="00A11DF2"/>
    <w:rsid w:val="00A120E6"/>
    <w:rsid w:val="00A12269"/>
    <w:rsid w:val="00A12491"/>
    <w:rsid w:val="00A131D9"/>
    <w:rsid w:val="00A1343A"/>
    <w:rsid w:val="00A13E8D"/>
    <w:rsid w:val="00A14755"/>
    <w:rsid w:val="00A163BF"/>
    <w:rsid w:val="00A20E61"/>
    <w:rsid w:val="00A21973"/>
    <w:rsid w:val="00A229CF"/>
    <w:rsid w:val="00A2447A"/>
    <w:rsid w:val="00A250F3"/>
    <w:rsid w:val="00A2647A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4511B"/>
    <w:rsid w:val="00A46074"/>
    <w:rsid w:val="00A47D76"/>
    <w:rsid w:val="00A5001E"/>
    <w:rsid w:val="00A52D71"/>
    <w:rsid w:val="00A52F54"/>
    <w:rsid w:val="00A53C80"/>
    <w:rsid w:val="00A53FFB"/>
    <w:rsid w:val="00A542BC"/>
    <w:rsid w:val="00A54F81"/>
    <w:rsid w:val="00A5655B"/>
    <w:rsid w:val="00A5689E"/>
    <w:rsid w:val="00A569E1"/>
    <w:rsid w:val="00A56C07"/>
    <w:rsid w:val="00A57A25"/>
    <w:rsid w:val="00A60880"/>
    <w:rsid w:val="00A615B8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4F06"/>
    <w:rsid w:val="00A75591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5A9"/>
    <w:rsid w:val="00AA7D34"/>
    <w:rsid w:val="00AB1DF1"/>
    <w:rsid w:val="00AB3519"/>
    <w:rsid w:val="00AB36E9"/>
    <w:rsid w:val="00AB3E82"/>
    <w:rsid w:val="00AC04C2"/>
    <w:rsid w:val="00AC16D5"/>
    <w:rsid w:val="00AC287D"/>
    <w:rsid w:val="00AC302E"/>
    <w:rsid w:val="00AC5D6A"/>
    <w:rsid w:val="00AD1308"/>
    <w:rsid w:val="00AD24CA"/>
    <w:rsid w:val="00AD423B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79B"/>
    <w:rsid w:val="00BD5DC1"/>
    <w:rsid w:val="00BD6D99"/>
    <w:rsid w:val="00BD7311"/>
    <w:rsid w:val="00BE095D"/>
    <w:rsid w:val="00BE0CA2"/>
    <w:rsid w:val="00BE2795"/>
    <w:rsid w:val="00BE2C4C"/>
    <w:rsid w:val="00BE37B8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236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41F"/>
    <w:rsid w:val="00CF672C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84A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E65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150"/>
    <w:rsid w:val="00DC35C5"/>
    <w:rsid w:val="00DC3691"/>
    <w:rsid w:val="00DC5B85"/>
    <w:rsid w:val="00DC5BF3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07ED"/>
    <w:rsid w:val="00E7182F"/>
    <w:rsid w:val="00E77F0A"/>
    <w:rsid w:val="00E77F3D"/>
    <w:rsid w:val="00E8114F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F6CC6"/>
    <w:rsid w:val="00F0409F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713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00FF738A"/>
    <w:rsid w:val="15E675AE"/>
    <w:rsid w:val="1D1B071E"/>
    <w:rsid w:val="2064ADDD"/>
    <w:rsid w:val="276302F9"/>
    <w:rsid w:val="2ADF3673"/>
    <w:rsid w:val="30A6D148"/>
    <w:rsid w:val="37B8CA0D"/>
    <w:rsid w:val="54380381"/>
    <w:rsid w:val="5EF8E147"/>
    <w:rsid w:val="66E8B0BF"/>
    <w:rsid w:val="6885893F"/>
    <w:rsid w:val="6932C532"/>
    <w:rsid w:val="6DF54C12"/>
    <w:rsid w:val="71926F72"/>
    <w:rsid w:val="7847877F"/>
    <w:rsid w:val="7C0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438CB"/>
  <w15:docId w15:val="{EE6994CF-D0FF-4B9F-BD95-F69D4836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6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42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inhchi.com.vn" TargetMode="External"/><Relationship Id="rId18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r-295-h25" TargetMode="External"/><Relationship Id="rId17" Type="http://schemas.openxmlformats.org/officeDocument/2006/relationships/hyperlink" Target="mailto:colieen.l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potain/top-slewing-cranes-asia/mcr-295-h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necentral.ritzcarltonsaigon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tecons.vn/en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8A063-5CEC-4116-A804-BECF12A2D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0DDDE-4852-6B4E-801D-F2598480E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4400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Shaw</cp:lastModifiedBy>
  <cp:revision>6</cp:revision>
  <dcterms:created xsi:type="dcterms:W3CDTF">2022-11-21T15:20:00Z</dcterms:created>
  <dcterms:modified xsi:type="dcterms:W3CDTF">2022-11-21T15:25:00Z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28917407fc1abb51b17456d892461ac3adf0b0748d13dc55c9f57fd6510855b3</vt:lpwstr>
  </property>
</Properties>
</file>