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D58" w14:textId="22C74E6B" w:rsidR="00A11F7B" w:rsidRPr="00F16F9F" w:rsidRDefault="00450286" w:rsidP="00A11F7B">
      <w:pPr>
        <w:tabs>
          <w:tab w:val="left" w:pos="6096"/>
        </w:tabs>
        <w:spacing w:line="276" w:lineRule="auto"/>
        <w:jc w:val="right"/>
        <w:rPr>
          <w:rFonts w:ascii="Verdana" w:hAnsi="Verdana"/>
          <w:color w:val="ED1C2A"/>
          <w:sz w:val="30"/>
          <w:szCs w:val="30"/>
          <w:lang w:val="de-DE"/>
        </w:rPr>
      </w:pPr>
      <w:r w:rsidRPr="00D4244D">
        <w:rPr>
          <w:rFonts w:ascii="Verdana" w:hAnsi="Verdana"/>
          <w:color w:val="ED1C2A"/>
          <w:sz w:val="30"/>
          <w:szCs w:val="30"/>
          <w:lang w:val="es-CL"/>
        </w:rPr>
        <w:softHyphen/>
      </w:r>
      <w:r w:rsidR="0061641D">
        <w:rPr>
          <w:noProof/>
        </w:rPr>
        <w:drawing>
          <wp:anchor distT="0" distB="0" distL="114300" distR="114300" simplePos="0" relativeHeight="251657216"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621" w:rsidRPr="00630B7E">
        <w:rPr>
          <w:rFonts w:ascii="Verdana" w:hAnsi="Verdana"/>
          <w:color w:val="ED1C2A"/>
          <w:sz w:val="30"/>
          <w:szCs w:val="30"/>
          <w:lang w:val="es-ES"/>
        </w:rPr>
        <w:t>COMUNICADO DE PRENSA</w:t>
      </w:r>
    </w:p>
    <w:p w14:paraId="50729080" w14:textId="6ADBF372" w:rsidR="00E811A9" w:rsidRPr="00630B7E" w:rsidRDefault="61FA35F5" w:rsidP="00E811A9">
      <w:pPr>
        <w:spacing w:line="276" w:lineRule="auto"/>
        <w:jc w:val="right"/>
        <w:rPr>
          <w:rFonts w:ascii="Verdana" w:hAnsi="Verdana"/>
          <w:color w:val="ED1C2A"/>
          <w:sz w:val="18"/>
          <w:szCs w:val="18"/>
          <w:lang w:val="es-ES"/>
        </w:rPr>
      </w:pPr>
      <w:r w:rsidRPr="71D47F46">
        <w:rPr>
          <w:rFonts w:ascii="Verdana" w:hAnsi="Verdana"/>
          <w:color w:val="41525C"/>
          <w:sz w:val="18"/>
          <w:szCs w:val="18"/>
          <w:lang w:val="es-ES"/>
        </w:rPr>
        <w:t>1</w:t>
      </w:r>
      <w:r w:rsidR="00E811A9" w:rsidRPr="71D47F46">
        <w:rPr>
          <w:rFonts w:ascii="Verdana" w:hAnsi="Verdana"/>
          <w:color w:val="41525C"/>
          <w:sz w:val="18"/>
          <w:szCs w:val="18"/>
          <w:lang w:val="es-ES"/>
        </w:rPr>
        <w:t xml:space="preserve"> de </w:t>
      </w:r>
      <w:r w:rsidR="05010006" w:rsidRPr="71D47F46">
        <w:rPr>
          <w:rFonts w:ascii="Verdana" w:hAnsi="Verdana"/>
          <w:color w:val="41525C"/>
          <w:sz w:val="18"/>
          <w:szCs w:val="18"/>
          <w:lang w:val="es-ES"/>
        </w:rPr>
        <w:t>septiembre</w:t>
      </w:r>
      <w:r w:rsidR="00E811A9" w:rsidRPr="71D47F46">
        <w:rPr>
          <w:rFonts w:ascii="Verdana" w:hAnsi="Verdana"/>
          <w:color w:val="41525C"/>
          <w:sz w:val="18"/>
          <w:szCs w:val="18"/>
          <w:lang w:val="es-ES"/>
        </w:rPr>
        <w:t xml:space="preserve"> de 20</w:t>
      </w:r>
      <w:r w:rsidR="00F7708F" w:rsidRPr="71D47F46">
        <w:rPr>
          <w:rFonts w:ascii="Verdana" w:hAnsi="Verdana"/>
          <w:color w:val="41525C"/>
          <w:sz w:val="18"/>
          <w:szCs w:val="18"/>
          <w:lang w:val="es-ES"/>
        </w:rPr>
        <w:t>21</w:t>
      </w:r>
    </w:p>
    <w:p w14:paraId="7B07875F" w14:textId="77777777" w:rsidR="009741DD" w:rsidRPr="00D4244D" w:rsidRDefault="009741DD" w:rsidP="009741DD">
      <w:pPr>
        <w:spacing w:line="276" w:lineRule="auto"/>
        <w:rPr>
          <w:rFonts w:ascii="Verdana" w:hAnsi="Verdana"/>
          <w:color w:val="ED1C2A"/>
          <w:sz w:val="30"/>
          <w:szCs w:val="30"/>
          <w:lang w:val="es-CL"/>
        </w:rPr>
      </w:pPr>
    </w:p>
    <w:p w14:paraId="6AE13701" w14:textId="77777777" w:rsidR="009741DD" w:rsidRPr="00D4244D" w:rsidRDefault="009741DD" w:rsidP="009741DD">
      <w:pPr>
        <w:tabs>
          <w:tab w:val="left" w:pos="6096"/>
        </w:tabs>
        <w:spacing w:line="276" w:lineRule="auto"/>
        <w:rPr>
          <w:rFonts w:ascii="Verdana" w:hAnsi="Verdana"/>
          <w:color w:val="ED1C2A"/>
          <w:sz w:val="30"/>
          <w:szCs w:val="30"/>
          <w:lang w:val="es-CL"/>
        </w:rPr>
      </w:pPr>
    </w:p>
    <w:p w14:paraId="0717B893" w14:textId="5E6B7DC2" w:rsidR="000522FC" w:rsidRPr="00D4244D" w:rsidRDefault="5502A5D5" w:rsidP="71D47F46">
      <w:pPr>
        <w:spacing w:line="276" w:lineRule="auto"/>
        <w:rPr>
          <w:rFonts w:ascii="Georgia" w:eastAsia="Georgia" w:hAnsi="Georgia" w:cs="Georgia"/>
          <w:color w:val="000000" w:themeColor="text1"/>
          <w:lang w:val="es-CL"/>
        </w:rPr>
      </w:pPr>
      <w:r w:rsidRPr="71D47F46">
        <w:rPr>
          <w:rFonts w:ascii="Georgia" w:eastAsia="Georgia" w:hAnsi="Georgia" w:cs="Georgia"/>
          <w:b/>
          <w:bCs/>
          <w:color w:val="000000" w:themeColor="text1"/>
          <w:lang w:val="es-419"/>
        </w:rPr>
        <w:t>La Grove GMK5150L prueba ser ideal para la industria de extracción de petróleo y gas de Colombia</w:t>
      </w:r>
    </w:p>
    <w:p w14:paraId="14F9EABC" w14:textId="4968A6B7" w:rsidR="000522FC" w:rsidRPr="00D4244D" w:rsidRDefault="000522FC" w:rsidP="71D47F46">
      <w:pPr>
        <w:spacing w:line="276" w:lineRule="auto"/>
        <w:rPr>
          <w:rFonts w:ascii="Georgia" w:eastAsia="Georgia" w:hAnsi="Georgia" w:cs="Georgia"/>
          <w:color w:val="000000" w:themeColor="text1"/>
          <w:sz w:val="21"/>
          <w:szCs w:val="21"/>
          <w:lang w:val="es-CL"/>
        </w:rPr>
      </w:pPr>
    </w:p>
    <w:p w14:paraId="16D275E4" w14:textId="3EE140A6" w:rsidR="000522FC" w:rsidRPr="00D4244D" w:rsidRDefault="5502A5D5" w:rsidP="71D47F46">
      <w:pPr>
        <w:pStyle w:val="ListParagraph"/>
        <w:numPr>
          <w:ilvl w:val="0"/>
          <w:numId w:val="1"/>
        </w:numPr>
        <w:spacing w:line="276" w:lineRule="auto"/>
        <w:rPr>
          <w:rFonts w:ascii="Georgia" w:eastAsia="Georgia" w:hAnsi="Georgia" w:cs="Georgia"/>
          <w:i/>
          <w:iCs/>
          <w:color w:val="000000" w:themeColor="text1"/>
          <w:sz w:val="21"/>
          <w:szCs w:val="21"/>
          <w:lang w:val="es-CL"/>
        </w:rPr>
      </w:pPr>
      <w:r w:rsidRPr="71D47F46">
        <w:rPr>
          <w:rFonts w:ascii="Georgia" w:eastAsia="Georgia" w:hAnsi="Georgia" w:cs="Georgia"/>
          <w:i/>
          <w:iCs/>
          <w:color w:val="000000" w:themeColor="text1"/>
          <w:sz w:val="21"/>
          <w:szCs w:val="21"/>
          <w:lang w:val="es-419"/>
        </w:rPr>
        <w:t xml:space="preserve">Central Trenec, una empresa que presta servicios al sector </w:t>
      </w:r>
      <w:r w:rsidR="00AE203F" w:rsidRPr="71D47F46">
        <w:rPr>
          <w:rFonts w:ascii="Georgia" w:eastAsia="Georgia" w:hAnsi="Georgia" w:cs="Georgia"/>
          <w:i/>
          <w:iCs/>
          <w:color w:val="000000" w:themeColor="text1"/>
          <w:sz w:val="21"/>
          <w:szCs w:val="21"/>
          <w:lang w:val="es-419"/>
        </w:rPr>
        <w:t>petrolero</w:t>
      </w:r>
      <w:r w:rsidR="00982B1F" w:rsidRPr="71D47F46">
        <w:rPr>
          <w:rFonts w:ascii="Georgia" w:eastAsia="Georgia" w:hAnsi="Georgia" w:cs="Georgia"/>
          <w:i/>
          <w:iCs/>
          <w:color w:val="000000" w:themeColor="text1"/>
          <w:sz w:val="21"/>
          <w:szCs w:val="21"/>
          <w:lang w:val="es-419"/>
        </w:rPr>
        <w:t>,</w:t>
      </w:r>
      <w:r w:rsidRPr="71D47F46">
        <w:rPr>
          <w:rFonts w:ascii="Georgia" w:eastAsia="Georgia" w:hAnsi="Georgia" w:cs="Georgia"/>
          <w:i/>
          <w:iCs/>
          <w:color w:val="000000" w:themeColor="text1"/>
          <w:sz w:val="21"/>
          <w:szCs w:val="21"/>
          <w:lang w:val="es-419"/>
        </w:rPr>
        <w:t xml:space="preserve"> ha estado utilizando la grúa Grove desde julio de 2020 para trabajos desafiantes que requieren precisión y fuerza.</w:t>
      </w:r>
    </w:p>
    <w:p w14:paraId="007A2566" w14:textId="443075DA" w:rsidR="000522FC" w:rsidRPr="00D4244D" w:rsidRDefault="5502A5D5" w:rsidP="71D47F46">
      <w:pPr>
        <w:pStyle w:val="ListParagraph"/>
        <w:numPr>
          <w:ilvl w:val="0"/>
          <w:numId w:val="1"/>
        </w:numPr>
        <w:spacing w:line="276" w:lineRule="auto"/>
        <w:rPr>
          <w:rFonts w:ascii="Georgia" w:eastAsia="Georgia" w:hAnsi="Georgia" w:cs="Georgia"/>
          <w:i/>
          <w:iCs/>
          <w:color w:val="000000" w:themeColor="text1"/>
          <w:sz w:val="21"/>
          <w:szCs w:val="21"/>
          <w:lang w:val="es-CL"/>
        </w:rPr>
      </w:pPr>
      <w:r w:rsidRPr="71D47F46">
        <w:rPr>
          <w:rFonts w:ascii="Georgia" w:eastAsia="Georgia" w:hAnsi="Georgia" w:cs="Georgia"/>
          <w:i/>
          <w:iCs/>
          <w:color w:val="000000" w:themeColor="text1"/>
          <w:sz w:val="21"/>
          <w:szCs w:val="21"/>
          <w:lang w:val="es-419"/>
        </w:rPr>
        <w:t xml:space="preserve">La grúa todoterreno Grove ha permitido a la empresa completar los trabajos más rápido de lo que inicialmente solicitaron los clientes. </w:t>
      </w:r>
    </w:p>
    <w:p w14:paraId="1662FBE0" w14:textId="4A97235B" w:rsidR="000522FC" w:rsidRPr="00D4244D" w:rsidRDefault="5502A5D5" w:rsidP="71D47F46">
      <w:pPr>
        <w:pStyle w:val="ListParagraph"/>
        <w:numPr>
          <w:ilvl w:val="0"/>
          <w:numId w:val="1"/>
        </w:numPr>
        <w:spacing w:line="276" w:lineRule="auto"/>
        <w:rPr>
          <w:rFonts w:ascii="Georgia" w:eastAsia="Georgia" w:hAnsi="Georgia" w:cs="Georgia"/>
          <w:i/>
          <w:iCs/>
          <w:color w:val="000000" w:themeColor="text1"/>
          <w:sz w:val="21"/>
          <w:szCs w:val="21"/>
          <w:lang w:val="es-CL"/>
        </w:rPr>
      </w:pPr>
      <w:r w:rsidRPr="71D47F46">
        <w:rPr>
          <w:rFonts w:ascii="Georgia" w:eastAsia="Georgia" w:hAnsi="Georgia" w:cs="Georgia"/>
          <w:i/>
          <w:iCs/>
          <w:color w:val="000000" w:themeColor="text1"/>
          <w:sz w:val="21"/>
          <w:szCs w:val="21"/>
          <w:lang w:val="es-419"/>
        </w:rPr>
        <w:t>La GMK5150L se une a otras grúas Grove y Manitowoc en la flota de Central Trenec, algunas de las cuales han estado en funcionamiento fiable durante más de 15 años.</w:t>
      </w:r>
    </w:p>
    <w:p w14:paraId="1FB26C7D" w14:textId="5769D2CF" w:rsidR="000522FC" w:rsidRPr="00D4244D" w:rsidRDefault="000522FC" w:rsidP="71D47F46">
      <w:pPr>
        <w:spacing w:line="276" w:lineRule="auto"/>
        <w:rPr>
          <w:rFonts w:ascii="Georgia" w:eastAsia="Georgia" w:hAnsi="Georgia" w:cs="Georgia"/>
          <w:color w:val="000000" w:themeColor="text1"/>
          <w:sz w:val="21"/>
          <w:szCs w:val="21"/>
          <w:lang w:val="es-CL"/>
        </w:rPr>
      </w:pPr>
    </w:p>
    <w:p w14:paraId="47D55AE2" w14:textId="71F738D9"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Desde julio de 2020, una grúa todoterreno Grove GMK5150L ha estado trabajando en el montaje y desmontaje de potentes plataformas de perforación para el sector de los hidrocarburos de Colombia, levantando piezas y estructuras de hasta 50 t para operaciones exigentes en lugares de difícil acceso. La grúa ha sido un caballo de batalla fiable para Central Trenec, una empresa con sede en Bogotá especializada en servicios de apoyo para la industria del petróleo y el gas.</w:t>
      </w:r>
    </w:p>
    <w:p w14:paraId="1382873F" w14:textId="5BB71B1E"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64E6C08E" w14:textId="7B25BE64" w:rsidR="000522FC" w:rsidRPr="00982B1F" w:rsidRDefault="008538A8" w:rsidP="71D47F46">
      <w:pPr>
        <w:spacing w:line="276" w:lineRule="auto"/>
        <w:rPr>
          <w:rFonts w:ascii="Georgia" w:eastAsia="Georgia" w:hAnsi="Georgia" w:cs="Georgia"/>
          <w:color w:val="000000" w:themeColor="text1"/>
          <w:sz w:val="21"/>
          <w:szCs w:val="21"/>
          <w:lang w:val="es-419"/>
        </w:rPr>
      </w:pPr>
      <w:r w:rsidRPr="71D47F46">
        <w:rPr>
          <w:rFonts w:ascii="Georgia" w:eastAsia="Georgia" w:hAnsi="Georgia" w:cs="Georgia"/>
          <w:color w:val="000000" w:themeColor="text1"/>
          <w:sz w:val="21"/>
          <w:szCs w:val="21"/>
          <w:lang w:val="es-CL"/>
        </w:rPr>
        <w:t xml:space="preserve">Central </w:t>
      </w:r>
      <w:proofErr w:type="spellStart"/>
      <w:r w:rsidRPr="71D47F46">
        <w:rPr>
          <w:rFonts w:ascii="Georgia" w:eastAsia="Georgia" w:hAnsi="Georgia" w:cs="Georgia"/>
          <w:color w:val="000000" w:themeColor="text1"/>
          <w:sz w:val="21"/>
          <w:szCs w:val="21"/>
          <w:lang w:val="es-CL"/>
        </w:rPr>
        <w:t>Trenec</w:t>
      </w:r>
      <w:proofErr w:type="spellEnd"/>
      <w:r w:rsidRPr="71D47F46">
        <w:rPr>
          <w:rFonts w:ascii="Georgia" w:eastAsia="Georgia" w:hAnsi="Georgia" w:cs="Georgia"/>
          <w:color w:val="000000" w:themeColor="text1"/>
          <w:sz w:val="21"/>
          <w:szCs w:val="21"/>
          <w:lang w:val="es-CL"/>
        </w:rPr>
        <w:t xml:space="preserve"> ha manifestado que su trabajo </w:t>
      </w:r>
      <w:r w:rsidR="5502A5D5" w:rsidRPr="71D47F46">
        <w:rPr>
          <w:rFonts w:ascii="Georgia" w:eastAsia="Georgia" w:hAnsi="Georgia" w:cs="Georgia"/>
          <w:color w:val="000000" w:themeColor="text1"/>
          <w:sz w:val="21"/>
          <w:szCs w:val="21"/>
          <w:lang w:val="es-419"/>
        </w:rPr>
        <w:t xml:space="preserve">se lleva a cabo en un entorno que requiere que </w:t>
      </w:r>
      <w:r w:rsidRPr="71D47F46">
        <w:rPr>
          <w:rFonts w:ascii="Georgia" w:eastAsia="Georgia" w:hAnsi="Georgia" w:cs="Georgia"/>
          <w:color w:val="000000" w:themeColor="text1"/>
          <w:sz w:val="21"/>
          <w:szCs w:val="21"/>
          <w:lang w:val="es-419"/>
        </w:rPr>
        <w:t>sus</w:t>
      </w:r>
      <w:r w:rsidR="5502A5D5" w:rsidRPr="71D47F46">
        <w:rPr>
          <w:rFonts w:ascii="Georgia" w:eastAsia="Georgia" w:hAnsi="Georgia" w:cs="Georgia"/>
          <w:color w:val="000000" w:themeColor="text1"/>
          <w:sz w:val="21"/>
          <w:szCs w:val="21"/>
          <w:lang w:val="es-419"/>
        </w:rPr>
        <w:t xml:space="preserve"> grúas levanten con precisión y cumplan con </w:t>
      </w:r>
      <w:r w:rsidRPr="71D47F46">
        <w:rPr>
          <w:rFonts w:ascii="Georgia" w:eastAsia="Georgia" w:hAnsi="Georgia" w:cs="Georgia"/>
          <w:color w:val="000000" w:themeColor="text1"/>
          <w:sz w:val="21"/>
          <w:szCs w:val="21"/>
          <w:lang w:val="es-419"/>
        </w:rPr>
        <w:t>sus</w:t>
      </w:r>
      <w:r w:rsidR="5502A5D5" w:rsidRPr="71D47F46">
        <w:rPr>
          <w:rFonts w:ascii="Georgia" w:eastAsia="Georgia" w:hAnsi="Georgia" w:cs="Georgia"/>
          <w:color w:val="000000" w:themeColor="text1"/>
          <w:sz w:val="21"/>
          <w:szCs w:val="21"/>
          <w:lang w:val="es-419"/>
        </w:rPr>
        <w:t xml:space="preserve"> clientes en todo momento</w:t>
      </w:r>
      <w:r w:rsidRPr="71D47F46">
        <w:rPr>
          <w:rFonts w:ascii="Georgia" w:eastAsia="Georgia" w:hAnsi="Georgia" w:cs="Georgia"/>
          <w:color w:val="000000" w:themeColor="text1"/>
          <w:sz w:val="21"/>
          <w:szCs w:val="21"/>
          <w:lang w:val="es-419"/>
        </w:rPr>
        <w:t xml:space="preserve">; también han manifestado que se encuentran muy satisfechos con su nuevo equipo, la </w:t>
      </w:r>
      <w:r w:rsidR="5502A5D5" w:rsidRPr="71D47F46">
        <w:rPr>
          <w:rFonts w:ascii="Georgia" w:eastAsia="Georgia" w:hAnsi="Georgia" w:cs="Georgia"/>
          <w:color w:val="000000" w:themeColor="text1"/>
          <w:sz w:val="21"/>
          <w:szCs w:val="21"/>
          <w:lang w:val="es-419"/>
        </w:rPr>
        <w:t xml:space="preserve">grúa GMK5150L, ya que ha sido capaz de proporcionar agilidad en </w:t>
      </w:r>
      <w:r w:rsidRPr="71D47F46">
        <w:rPr>
          <w:rFonts w:ascii="Georgia" w:eastAsia="Georgia" w:hAnsi="Georgia" w:cs="Georgia"/>
          <w:color w:val="000000" w:themeColor="text1"/>
          <w:sz w:val="21"/>
          <w:szCs w:val="21"/>
          <w:lang w:val="es-419"/>
        </w:rPr>
        <w:t>sus</w:t>
      </w:r>
      <w:r w:rsidR="5502A5D5" w:rsidRPr="71D47F46">
        <w:rPr>
          <w:rFonts w:ascii="Georgia" w:eastAsia="Georgia" w:hAnsi="Georgia" w:cs="Georgia"/>
          <w:color w:val="000000" w:themeColor="text1"/>
          <w:sz w:val="21"/>
          <w:szCs w:val="21"/>
          <w:lang w:val="es-419"/>
        </w:rPr>
        <w:t xml:space="preserve"> tareas diarias. </w:t>
      </w:r>
      <w:r w:rsidRPr="71D47F46">
        <w:rPr>
          <w:rFonts w:ascii="Georgia" w:eastAsia="Georgia" w:hAnsi="Georgia" w:cs="Georgia"/>
          <w:color w:val="000000" w:themeColor="text1"/>
          <w:sz w:val="21"/>
          <w:szCs w:val="21"/>
          <w:lang w:val="es-419"/>
        </w:rPr>
        <w:t>El Área de Operaciones resalta que t</w:t>
      </w:r>
      <w:r w:rsidR="5502A5D5" w:rsidRPr="71D47F46">
        <w:rPr>
          <w:rFonts w:ascii="Georgia" w:eastAsia="Georgia" w:hAnsi="Georgia" w:cs="Georgia"/>
          <w:color w:val="000000" w:themeColor="text1"/>
          <w:sz w:val="21"/>
          <w:szCs w:val="21"/>
          <w:lang w:val="es-419"/>
        </w:rPr>
        <w:t xml:space="preserve">iene la capacidad adecuada para </w:t>
      </w:r>
      <w:r w:rsidRPr="71D47F46">
        <w:rPr>
          <w:rFonts w:ascii="Georgia" w:eastAsia="Georgia" w:hAnsi="Georgia" w:cs="Georgia"/>
          <w:color w:val="000000" w:themeColor="text1"/>
          <w:sz w:val="21"/>
          <w:szCs w:val="21"/>
          <w:lang w:val="es-419"/>
        </w:rPr>
        <w:t xml:space="preserve">realizar sus </w:t>
      </w:r>
      <w:r w:rsidR="5502A5D5" w:rsidRPr="71D47F46">
        <w:rPr>
          <w:rFonts w:ascii="Georgia" w:eastAsia="Georgia" w:hAnsi="Georgia" w:cs="Georgia"/>
          <w:color w:val="000000" w:themeColor="text1"/>
          <w:sz w:val="21"/>
          <w:szCs w:val="21"/>
          <w:lang w:val="es-419"/>
        </w:rPr>
        <w:t xml:space="preserve">trabajos de elevación más críticos, y </w:t>
      </w:r>
      <w:r w:rsidRPr="71D47F46">
        <w:rPr>
          <w:rFonts w:ascii="Georgia" w:eastAsia="Georgia" w:hAnsi="Georgia" w:cs="Georgia"/>
          <w:color w:val="000000" w:themeColor="text1"/>
          <w:sz w:val="21"/>
          <w:szCs w:val="21"/>
          <w:lang w:val="es-419"/>
        </w:rPr>
        <w:t xml:space="preserve">les </w:t>
      </w:r>
      <w:r w:rsidR="5502A5D5" w:rsidRPr="71D47F46">
        <w:rPr>
          <w:rFonts w:ascii="Georgia" w:eastAsia="Georgia" w:hAnsi="Georgia" w:cs="Georgia"/>
          <w:color w:val="000000" w:themeColor="text1"/>
          <w:sz w:val="21"/>
          <w:szCs w:val="21"/>
          <w:lang w:val="es-419"/>
        </w:rPr>
        <w:t xml:space="preserve">ha permitido reducir los plazos predeterminados por </w:t>
      </w:r>
      <w:r w:rsidRPr="71D47F46">
        <w:rPr>
          <w:rFonts w:ascii="Georgia" w:eastAsia="Georgia" w:hAnsi="Georgia" w:cs="Georgia"/>
          <w:color w:val="000000" w:themeColor="text1"/>
          <w:sz w:val="21"/>
          <w:szCs w:val="21"/>
          <w:lang w:val="es-419"/>
        </w:rPr>
        <w:t>lo</w:t>
      </w:r>
      <w:r w:rsidR="5502A5D5" w:rsidRPr="71D47F46">
        <w:rPr>
          <w:rFonts w:ascii="Georgia" w:eastAsia="Georgia" w:hAnsi="Georgia" w:cs="Georgia"/>
          <w:color w:val="000000" w:themeColor="text1"/>
          <w:sz w:val="21"/>
          <w:szCs w:val="21"/>
          <w:lang w:val="es-419"/>
        </w:rPr>
        <w:t>s clientes en varios proyectos durante el último año.</w:t>
      </w:r>
    </w:p>
    <w:p w14:paraId="228EB8EF" w14:textId="27E41FCF"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5E4DCBF2" w14:textId="3CF46F53"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La capacidad de transporte por carretera de la GMK5150L ha sido un punto fuerte crucial para Central Trenec. La grúa puede recorrer largas distancias en las</w:t>
      </w:r>
      <w:r w:rsidR="008538A8" w:rsidRPr="71D47F46">
        <w:rPr>
          <w:rFonts w:ascii="Georgia" w:eastAsia="Georgia" w:hAnsi="Georgia" w:cs="Georgia"/>
          <w:color w:val="000000" w:themeColor="text1"/>
          <w:sz w:val="21"/>
          <w:szCs w:val="21"/>
          <w:lang w:val="es-419"/>
        </w:rPr>
        <w:t xml:space="preserve"> carreteras del país y</w:t>
      </w:r>
      <w:r w:rsidRPr="71D47F46">
        <w:rPr>
          <w:rFonts w:ascii="Georgia" w:eastAsia="Georgia" w:hAnsi="Georgia" w:cs="Georgia"/>
          <w:color w:val="000000" w:themeColor="text1"/>
          <w:sz w:val="21"/>
          <w:szCs w:val="21"/>
          <w:lang w:val="es-419"/>
        </w:rPr>
        <w:t xml:space="preserve"> entrar en terrenos accesibles para camiones con facilidad</w:t>
      </w:r>
      <w:r w:rsidR="008538A8" w:rsidRPr="71D47F46">
        <w:rPr>
          <w:rFonts w:ascii="Georgia" w:eastAsia="Georgia" w:hAnsi="Georgia" w:cs="Georgia"/>
          <w:color w:val="000000" w:themeColor="text1"/>
          <w:sz w:val="21"/>
          <w:szCs w:val="21"/>
          <w:lang w:val="es-419"/>
        </w:rPr>
        <w:t xml:space="preserve">. </w:t>
      </w:r>
      <w:r w:rsidRPr="71D47F46">
        <w:rPr>
          <w:rFonts w:ascii="Georgia" w:eastAsia="Georgia" w:hAnsi="Georgia" w:cs="Georgia"/>
          <w:color w:val="000000" w:themeColor="text1"/>
          <w:sz w:val="21"/>
          <w:szCs w:val="21"/>
          <w:lang w:val="es-419"/>
        </w:rPr>
        <w:t>La gran maniobrabilidad y capacidad de carga de la grúa, junto con su sistema de suspensión MEGATRAK que mantiene la carga nivelada dentro de los ejes, son otros de los aspectos positivos que señala la empresa.</w:t>
      </w:r>
    </w:p>
    <w:p w14:paraId="6D04937B" w14:textId="4C33E350"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22E451F1" w14:textId="0E87EE06" w:rsidR="000522FC" w:rsidRPr="00D4244D" w:rsidRDefault="008538A8"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La</w:t>
      </w:r>
      <w:r w:rsidR="5502A5D5" w:rsidRPr="71D47F46">
        <w:rPr>
          <w:rFonts w:ascii="Georgia" w:eastAsia="Georgia" w:hAnsi="Georgia" w:cs="Georgia"/>
          <w:color w:val="000000" w:themeColor="text1"/>
          <w:sz w:val="21"/>
          <w:szCs w:val="21"/>
          <w:lang w:val="es-419"/>
        </w:rPr>
        <w:t xml:space="preserve"> GMK5150L ha levantado piezas y maquinaria pesada entre 30 t y 50 t, hasta alturas de 10 m a 35 m. </w:t>
      </w:r>
      <w:r w:rsidRPr="71D47F46">
        <w:rPr>
          <w:rFonts w:ascii="Georgia" w:eastAsia="Georgia" w:hAnsi="Georgia" w:cs="Georgia"/>
          <w:color w:val="000000" w:themeColor="text1"/>
          <w:sz w:val="21"/>
          <w:szCs w:val="21"/>
          <w:lang w:val="es-419"/>
        </w:rPr>
        <w:t>Central Trenec afirma</w:t>
      </w:r>
      <w:r w:rsidR="5502A5D5" w:rsidRPr="71D47F46">
        <w:rPr>
          <w:rFonts w:ascii="Georgia" w:eastAsia="Georgia" w:hAnsi="Georgia" w:cs="Georgia"/>
          <w:color w:val="000000" w:themeColor="text1"/>
          <w:sz w:val="21"/>
          <w:szCs w:val="21"/>
          <w:lang w:val="es-419"/>
        </w:rPr>
        <w:t xml:space="preserve"> con confianza que esta grúa tiene un rendimiento óptimo en su funcionamiento, que es lo que esper</w:t>
      </w:r>
      <w:r w:rsidRPr="71D47F46">
        <w:rPr>
          <w:rFonts w:ascii="Georgia" w:eastAsia="Georgia" w:hAnsi="Georgia" w:cs="Georgia"/>
          <w:color w:val="000000" w:themeColor="text1"/>
          <w:sz w:val="21"/>
          <w:szCs w:val="21"/>
          <w:lang w:val="es-419"/>
        </w:rPr>
        <w:t xml:space="preserve">an </w:t>
      </w:r>
      <w:r w:rsidR="5502A5D5" w:rsidRPr="71D47F46">
        <w:rPr>
          <w:rFonts w:ascii="Georgia" w:eastAsia="Georgia" w:hAnsi="Georgia" w:cs="Georgia"/>
          <w:color w:val="000000" w:themeColor="text1"/>
          <w:sz w:val="21"/>
          <w:szCs w:val="21"/>
          <w:lang w:val="es-419"/>
        </w:rPr>
        <w:t xml:space="preserve">de todas </w:t>
      </w:r>
      <w:r w:rsidRPr="71D47F46">
        <w:rPr>
          <w:rFonts w:ascii="Georgia" w:eastAsia="Georgia" w:hAnsi="Georgia" w:cs="Georgia"/>
          <w:color w:val="000000" w:themeColor="text1"/>
          <w:sz w:val="21"/>
          <w:szCs w:val="21"/>
          <w:lang w:val="es-419"/>
        </w:rPr>
        <w:t xml:space="preserve">las </w:t>
      </w:r>
      <w:r w:rsidR="5502A5D5" w:rsidRPr="71D47F46">
        <w:rPr>
          <w:rFonts w:ascii="Georgia" w:eastAsia="Georgia" w:hAnsi="Georgia" w:cs="Georgia"/>
          <w:color w:val="000000" w:themeColor="text1"/>
          <w:sz w:val="21"/>
          <w:szCs w:val="21"/>
          <w:lang w:val="es-419"/>
        </w:rPr>
        <w:t>grúas Grove y Manitowoc</w:t>
      </w:r>
      <w:r w:rsidRPr="71D47F46">
        <w:rPr>
          <w:rFonts w:ascii="Georgia" w:eastAsia="Georgia" w:hAnsi="Georgia" w:cs="Georgia"/>
          <w:color w:val="000000" w:themeColor="text1"/>
          <w:sz w:val="21"/>
          <w:szCs w:val="21"/>
          <w:lang w:val="es-419"/>
        </w:rPr>
        <w:t xml:space="preserve"> que hacen parte de su flota.</w:t>
      </w:r>
    </w:p>
    <w:p w14:paraId="20BD53B7" w14:textId="4E01A5D9"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7B7F4B8C" w14:textId="432BA6E1"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En cuanto a la opinión general de Central Trenec respecto a Manitowoc, </w:t>
      </w:r>
      <w:r w:rsidR="0F5283B7" w:rsidRPr="71D47F46">
        <w:rPr>
          <w:rFonts w:ascii="Georgia" w:eastAsia="Georgia" w:hAnsi="Georgia" w:cs="Georgia"/>
          <w:color w:val="000000" w:themeColor="text1"/>
          <w:sz w:val="21"/>
          <w:szCs w:val="21"/>
          <w:lang w:val="es-419"/>
        </w:rPr>
        <w:t>un representante de la empresa manifestó</w:t>
      </w:r>
      <w:r w:rsidRPr="71D47F46">
        <w:rPr>
          <w:rFonts w:ascii="Georgia" w:eastAsia="Georgia" w:hAnsi="Georgia" w:cs="Georgia"/>
          <w:color w:val="000000" w:themeColor="text1"/>
          <w:sz w:val="21"/>
          <w:szCs w:val="21"/>
          <w:lang w:val="es-419"/>
        </w:rPr>
        <w:t xml:space="preserve">: “Es una marca fiable con altos estándares de rendimiento, seguridad y servicio. Recibimos un excelente apoyo tanto del </w:t>
      </w:r>
      <w:r w:rsidR="00D4244D" w:rsidRPr="71D47F46">
        <w:rPr>
          <w:rFonts w:ascii="Georgia" w:eastAsia="Georgia" w:hAnsi="Georgia" w:cs="Georgia"/>
          <w:color w:val="000000" w:themeColor="text1"/>
          <w:sz w:val="21"/>
          <w:szCs w:val="21"/>
          <w:lang w:val="es-419"/>
        </w:rPr>
        <w:t xml:space="preserve">Service Center </w:t>
      </w:r>
      <w:r w:rsidRPr="71D47F46">
        <w:rPr>
          <w:rFonts w:ascii="Georgia" w:eastAsia="Georgia" w:hAnsi="Georgia" w:cs="Georgia"/>
          <w:color w:val="000000" w:themeColor="text1"/>
          <w:sz w:val="21"/>
          <w:szCs w:val="21"/>
          <w:lang w:val="es-419"/>
        </w:rPr>
        <w:t xml:space="preserve">como de la marca. Nuestro equipo más </w:t>
      </w:r>
      <w:r w:rsidRPr="71D47F46">
        <w:rPr>
          <w:rFonts w:ascii="Georgia" w:eastAsia="Georgia" w:hAnsi="Georgia" w:cs="Georgia"/>
          <w:color w:val="000000" w:themeColor="text1"/>
          <w:sz w:val="21"/>
          <w:szCs w:val="21"/>
          <w:lang w:val="es-419"/>
        </w:rPr>
        <w:lastRenderedPageBreak/>
        <w:t xml:space="preserve">antiguo — nuestras grúas sobre orugas Manitowoc que poseemos y operamos desde 2006 — </w:t>
      </w:r>
      <w:r w:rsidR="00551956" w:rsidRPr="71D47F46">
        <w:rPr>
          <w:rFonts w:ascii="Georgia" w:eastAsia="Georgia" w:hAnsi="Georgia" w:cs="Georgia"/>
          <w:color w:val="000000" w:themeColor="text1"/>
          <w:sz w:val="21"/>
          <w:szCs w:val="21"/>
          <w:lang w:val="es-419"/>
        </w:rPr>
        <w:t>son un vivo t</w:t>
      </w:r>
      <w:r w:rsidRPr="71D47F46">
        <w:rPr>
          <w:rFonts w:ascii="Georgia" w:eastAsia="Georgia" w:hAnsi="Georgia" w:cs="Georgia"/>
          <w:color w:val="000000" w:themeColor="text1"/>
          <w:sz w:val="21"/>
          <w:szCs w:val="21"/>
          <w:lang w:val="es-419"/>
        </w:rPr>
        <w:t>estimonio del gran servicio que recibimos.”</w:t>
      </w:r>
    </w:p>
    <w:p w14:paraId="42281686" w14:textId="3DD2511F"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 xml:space="preserve"> </w:t>
      </w:r>
    </w:p>
    <w:p w14:paraId="4E29626D" w14:textId="4A19FBB7"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La grúa GMK5150L de Central Trenec se ha unido a otras grúas Grove y Manitowoc en la flota de la empresa, que también incluye una RT875, RT9130, TMS9000 y una GMK5130 de Grove; junto con dos grúas sobre orugas Manitowoc: una 12000 y una 1200</w:t>
      </w:r>
      <w:r w:rsidR="00D4244D" w:rsidRPr="71D47F46">
        <w:rPr>
          <w:rFonts w:ascii="Georgia" w:eastAsia="Georgia" w:hAnsi="Georgia" w:cs="Georgia"/>
          <w:color w:val="000000" w:themeColor="text1"/>
          <w:sz w:val="21"/>
          <w:szCs w:val="21"/>
          <w:lang w:val="es-419"/>
        </w:rPr>
        <w:t>0-</w:t>
      </w:r>
      <w:r w:rsidRPr="71D47F46">
        <w:rPr>
          <w:rFonts w:ascii="Georgia" w:eastAsia="Georgia" w:hAnsi="Georgia" w:cs="Georgia"/>
          <w:color w:val="000000" w:themeColor="text1"/>
          <w:sz w:val="21"/>
          <w:szCs w:val="21"/>
          <w:lang w:val="es-419"/>
        </w:rPr>
        <w:t>1</w:t>
      </w:r>
      <w:r w:rsidR="00825D74" w:rsidRPr="71D47F46">
        <w:rPr>
          <w:rFonts w:ascii="Georgia" w:eastAsia="Georgia" w:hAnsi="Georgia" w:cs="Georgia"/>
          <w:color w:val="000000" w:themeColor="text1"/>
          <w:sz w:val="21"/>
          <w:szCs w:val="21"/>
          <w:lang w:val="es-419"/>
        </w:rPr>
        <w:t>, t</w:t>
      </w:r>
      <w:r w:rsidRPr="71D47F46">
        <w:rPr>
          <w:rFonts w:ascii="Georgia" w:eastAsia="Georgia" w:hAnsi="Georgia" w:cs="Georgia"/>
          <w:color w:val="000000" w:themeColor="text1"/>
          <w:sz w:val="21"/>
          <w:szCs w:val="21"/>
          <w:lang w:val="es-419"/>
        </w:rPr>
        <w:t xml:space="preserve">odas </w:t>
      </w:r>
      <w:r w:rsidR="00825D74" w:rsidRPr="71D47F46">
        <w:rPr>
          <w:rFonts w:ascii="Georgia" w:eastAsia="Georgia" w:hAnsi="Georgia" w:cs="Georgia"/>
          <w:color w:val="000000" w:themeColor="text1"/>
          <w:sz w:val="21"/>
          <w:szCs w:val="21"/>
          <w:lang w:val="es-419"/>
        </w:rPr>
        <w:t xml:space="preserve">vendidas por Manitowoc directamente y </w:t>
      </w:r>
      <w:r w:rsidR="00D4244D" w:rsidRPr="71D47F46">
        <w:rPr>
          <w:rFonts w:ascii="Georgia" w:eastAsia="Georgia" w:hAnsi="Georgia" w:cs="Georgia"/>
          <w:color w:val="000000" w:themeColor="text1"/>
          <w:sz w:val="21"/>
          <w:szCs w:val="21"/>
          <w:lang w:val="es-419"/>
        </w:rPr>
        <w:t>a</w:t>
      </w:r>
      <w:r w:rsidR="00825D74" w:rsidRPr="71D47F46">
        <w:rPr>
          <w:rFonts w:ascii="Georgia" w:eastAsia="Georgia" w:hAnsi="Georgia" w:cs="Georgia"/>
          <w:color w:val="000000" w:themeColor="text1"/>
          <w:sz w:val="21"/>
          <w:szCs w:val="21"/>
          <w:lang w:val="es-419"/>
        </w:rPr>
        <w:t xml:space="preserve">tendidas en </w:t>
      </w:r>
      <w:r w:rsidR="00551956" w:rsidRPr="71D47F46">
        <w:rPr>
          <w:rFonts w:ascii="Georgia" w:eastAsia="Georgia" w:hAnsi="Georgia" w:cs="Georgia"/>
          <w:color w:val="000000" w:themeColor="text1"/>
          <w:sz w:val="21"/>
          <w:szCs w:val="21"/>
          <w:lang w:val="es-419"/>
        </w:rPr>
        <w:t>postventa</w:t>
      </w:r>
      <w:r w:rsidR="00825D74" w:rsidRPr="71D47F46">
        <w:rPr>
          <w:rFonts w:ascii="Georgia" w:eastAsia="Georgia" w:hAnsi="Georgia" w:cs="Georgia"/>
          <w:color w:val="000000" w:themeColor="text1"/>
          <w:sz w:val="21"/>
          <w:szCs w:val="21"/>
          <w:lang w:val="es-419"/>
        </w:rPr>
        <w:t xml:space="preserve"> por la</w:t>
      </w:r>
      <w:r w:rsidR="00D4244D" w:rsidRPr="71D47F46">
        <w:rPr>
          <w:rFonts w:ascii="Georgia" w:eastAsia="Georgia" w:hAnsi="Georgia" w:cs="Georgia"/>
          <w:color w:val="000000" w:themeColor="text1"/>
          <w:sz w:val="21"/>
          <w:szCs w:val="21"/>
          <w:lang w:val="es-419"/>
        </w:rPr>
        <w:t xml:space="preserve"> </w:t>
      </w:r>
      <w:r w:rsidR="00825D74" w:rsidRPr="71D47F46">
        <w:rPr>
          <w:rFonts w:ascii="Georgia" w:eastAsia="Georgia" w:hAnsi="Georgia" w:cs="Georgia"/>
          <w:color w:val="000000" w:themeColor="text1"/>
          <w:sz w:val="21"/>
          <w:szCs w:val="21"/>
          <w:lang w:val="es-419"/>
        </w:rPr>
        <w:t xml:space="preserve">empresa bogotana </w:t>
      </w:r>
      <w:r w:rsidR="00551956" w:rsidRPr="71D47F46">
        <w:rPr>
          <w:rFonts w:ascii="Georgia" w:eastAsia="Georgia" w:hAnsi="Georgia" w:cs="Georgia"/>
          <w:color w:val="000000" w:themeColor="text1"/>
          <w:sz w:val="21"/>
          <w:szCs w:val="21"/>
          <w:lang w:val="es-419"/>
        </w:rPr>
        <w:t xml:space="preserve">con cobertura nacional </w:t>
      </w:r>
      <w:r w:rsidR="00825D74" w:rsidRPr="71D47F46">
        <w:rPr>
          <w:rFonts w:ascii="Georgia" w:eastAsia="Georgia" w:hAnsi="Georgia" w:cs="Georgia"/>
          <w:color w:val="000000" w:themeColor="text1"/>
          <w:sz w:val="21"/>
          <w:szCs w:val="21"/>
          <w:lang w:val="es-419"/>
        </w:rPr>
        <w:t>E McAllister</w:t>
      </w:r>
      <w:r w:rsidRPr="71D47F46">
        <w:rPr>
          <w:rFonts w:ascii="Georgia" w:eastAsia="Georgia" w:hAnsi="Georgia" w:cs="Georgia"/>
          <w:color w:val="000000" w:themeColor="text1"/>
          <w:sz w:val="21"/>
          <w:szCs w:val="21"/>
          <w:lang w:val="es-419"/>
        </w:rPr>
        <w:t>,</w:t>
      </w:r>
      <w:r w:rsidR="00825D74" w:rsidRPr="71D47F46">
        <w:rPr>
          <w:rFonts w:ascii="Georgia" w:eastAsia="Georgia" w:hAnsi="Georgia" w:cs="Georgia"/>
          <w:color w:val="000000" w:themeColor="text1"/>
          <w:sz w:val="21"/>
          <w:szCs w:val="21"/>
          <w:lang w:val="es-419"/>
        </w:rPr>
        <w:t xml:space="preserve"> Centro de Servicios </w:t>
      </w:r>
      <w:r w:rsidRPr="71D47F46">
        <w:rPr>
          <w:rFonts w:ascii="Georgia" w:eastAsia="Georgia" w:hAnsi="Georgia" w:cs="Georgia"/>
          <w:color w:val="000000" w:themeColor="text1"/>
          <w:sz w:val="21"/>
          <w:szCs w:val="21"/>
          <w:lang w:val="es-419"/>
        </w:rPr>
        <w:t>local de Manitowoc desde 2016.</w:t>
      </w:r>
    </w:p>
    <w:p w14:paraId="65606F1C" w14:textId="6EA2AABE" w:rsidR="000522FC" w:rsidRPr="00D4244D" w:rsidRDefault="000522FC" w:rsidP="71D47F46">
      <w:pPr>
        <w:spacing w:line="276" w:lineRule="auto"/>
        <w:rPr>
          <w:rFonts w:ascii="Georgia" w:eastAsia="Georgia" w:hAnsi="Georgia" w:cs="Georgia"/>
          <w:color w:val="000000" w:themeColor="text1"/>
          <w:sz w:val="21"/>
          <w:szCs w:val="21"/>
          <w:lang w:val="es-CL"/>
        </w:rPr>
      </w:pPr>
    </w:p>
    <w:p w14:paraId="39EDBFF6" w14:textId="4675247A" w:rsidR="000522FC" w:rsidRPr="00D4244D" w:rsidRDefault="5502A5D5" w:rsidP="71D47F46">
      <w:pPr>
        <w:spacing w:line="276" w:lineRule="auto"/>
        <w:rPr>
          <w:rFonts w:ascii="Georgia" w:eastAsia="Georgia" w:hAnsi="Georgia" w:cs="Georgia"/>
          <w:color w:val="000000" w:themeColor="text1"/>
          <w:sz w:val="21"/>
          <w:szCs w:val="21"/>
          <w:lang w:val="es-CL"/>
        </w:rPr>
      </w:pPr>
      <w:r w:rsidRPr="71D47F46">
        <w:rPr>
          <w:rFonts w:ascii="Georgia" w:eastAsia="Georgia" w:hAnsi="Georgia" w:cs="Georgia"/>
          <w:color w:val="000000" w:themeColor="text1"/>
          <w:sz w:val="21"/>
          <w:szCs w:val="21"/>
          <w:lang w:val="es-419"/>
        </w:rPr>
        <w:t>Para más información sobre la Grove GMK5150L, haga clic</w:t>
      </w:r>
      <w:r w:rsidR="005E7399" w:rsidRPr="71D47F46">
        <w:rPr>
          <w:rFonts w:ascii="Georgia" w:eastAsia="Georgia" w:hAnsi="Georgia" w:cs="Georgia"/>
          <w:color w:val="000000" w:themeColor="text1"/>
          <w:sz w:val="21"/>
          <w:szCs w:val="21"/>
          <w:lang w:val="es-419"/>
        </w:rPr>
        <w:t xml:space="preserve"> </w:t>
      </w:r>
      <w:hyperlink r:id="rId12">
        <w:r w:rsidR="005E7399" w:rsidRPr="71D47F46">
          <w:rPr>
            <w:rStyle w:val="Hyperlink"/>
            <w:rFonts w:ascii="Georgia" w:eastAsia="Georgia" w:hAnsi="Georgia" w:cs="Georgia"/>
            <w:sz w:val="21"/>
            <w:szCs w:val="21"/>
            <w:lang w:val="es-419"/>
          </w:rPr>
          <w:t>aquí</w:t>
        </w:r>
      </w:hyperlink>
      <w:r w:rsidRPr="71D47F46">
        <w:rPr>
          <w:rFonts w:ascii="Georgia" w:eastAsia="Georgia" w:hAnsi="Georgia" w:cs="Georgia"/>
          <w:color w:val="000000" w:themeColor="text1"/>
          <w:sz w:val="21"/>
          <w:szCs w:val="21"/>
          <w:lang w:val="es-419"/>
        </w:rPr>
        <w:t>.</w:t>
      </w:r>
    </w:p>
    <w:p w14:paraId="5E8685BD" w14:textId="77777777" w:rsidR="000522FC" w:rsidRPr="00D4244D" w:rsidRDefault="000522FC" w:rsidP="00982B1F">
      <w:pPr>
        <w:tabs>
          <w:tab w:val="left" w:pos="1055"/>
          <w:tab w:val="left" w:pos="4111"/>
          <w:tab w:val="left" w:pos="5812"/>
          <w:tab w:val="left" w:pos="7371"/>
        </w:tabs>
        <w:spacing w:line="276" w:lineRule="auto"/>
        <w:jc w:val="both"/>
        <w:rPr>
          <w:rFonts w:ascii="Georgia" w:hAnsi="Georgia" w:cs="Georgia"/>
          <w:sz w:val="21"/>
          <w:szCs w:val="21"/>
          <w:lang w:val="es-CL"/>
        </w:rPr>
      </w:pPr>
    </w:p>
    <w:p w14:paraId="1402D9C1" w14:textId="0E5FE716" w:rsidR="009741DD" w:rsidRPr="00D4244D" w:rsidRDefault="009741DD" w:rsidP="00982B1F">
      <w:pPr>
        <w:tabs>
          <w:tab w:val="left" w:pos="1055"/>
          <w:tab w:val="left" w:pos="4111"/>
          <w:tab w:val="left" w:pos="5812"/>
          <w:tab w:val="left" w:pos="7371"/>
        </w:tabs>
        <w:spacing w:line="276" w:lineRule="auto"/>
        <w:jc w:val="center"/>
        <w:rPr>
          <w:rFonts w:ascii="Georgia" w:hAnsi="Georgia" w:cs="Georgia"/>
          <w:sz w:val="21"/>
          <w:szCs w:val="21"/>
          <w:lang w:val="es-CL"/>
        </w:rPr>
      </w:pPr>
      <w:r w:rsidRPr="00D4244D">
        <w:rPr>
          <w:rFonts w:ascii="Georgia" w:hAnsi="Georgia" w:cs="Georgia"/>
          <w:sz w:val="21"/>
          <w:szCs w:val="21"/>
          <w:lang w:val="es-CL"/>
        </w:rPr>
        <w:t>-</w:t>
      </w:r>
      <w:r w:rsidR="006B07AA" w:rsidRPr="006B07AA">
        <w:rPr>
          <w:rFonts w:ascii="Georgia" w:hAnsi="Georgia" w:cs="Georgia"/>
          <w:sz w:val="21"/>
          <w:szCs w:val="21"/>
          <w:lang w:val="de-DE"/>
        </w:rPr>
        <w:t xml:space="preserve"> </w:t>
      </w:r>
      <w:r w:rsidR="00E26199">
        <w:rPr>
          <w:rFonts w:ascii="Georgia" w:hAnsi="Georgia" w:cs="Georgia"/>
          <w:sz w:val="21"/>
          <w:szCs w:val="21"/>
          <w:lang w:val="de-DE"/>
        </w:rPr>
        <w:t>FIN</w:t>
      </w:r>
      <w:r w:rsidR="006B07AA" w:rsidRPr="00D4244D">
        <w:rPr>
          <w:rFonts w:ascii="Georgia" w:hAnsi="Georgia" w:cs="Georgia"/>
          <w:sz w:val="21"/>
          <w:szCs w:val="21"/>
          <w:lang w:val="es-CL"/>
        </w:rPr>
        <w:t xml:space="preserve"> </w:t>
      </w:r>
      <w:r w:rsidRPr="00D4244D">
        <w:rPr>
          <w:rFonts w:ascii="Georgia" w:hAnsi="Georgia" w:cs="Georgia"/>
          <w:sz w:val="21"/>
          <w:szCs w:val="21"/>
          <w:lang w:val="es-CL"/>
        </w:rPr>
        <w:t>-</w:t>
      </w:r>
    </w:p>
    <w:p w14:paraId="4C688FF0" w14:textId="77777777" w:rsidR="00A678F4" w:rsidRPr="00D4244D" w:rsidRDefault="00A678F4" w:rsidP="00982B1F">
      <w:pPr>
        <w:tabs>
          <w:tab w:val="left" w:pos="1055"/>
          <w:tab w:val="left" w:pos="4111"/>
          <w:tab w:val="left" w:pos="5812"/>
          <w:tab w:val="left" w:pos="7371"/>
        </w:tabs>
        <w:spacing w:line="276" w:lineRule="auto"/>
        <w:jc w:val="both"/>
        <w:rPr>
          <w:rFonts w:ascii="Georgia" w:hAnsi="Georgia" w:cs="Georgia"/>
          <w:sz w:val="21"/>
          <w:szCs w:val="21"/>
          <w:lang w:val="es-CL"/>
        </w:rPr>
      </w:pPr>
    </w:p>
    <w:p w14:paraId="2F045A8D" w14:textId="0EB73B50" w:rsidR="00164A29" w:rsidRPr="00D4244D" w:rsidRDefault="00164A29" w:rsidP="00982B1F">
      <w:pPr>
        <w:spacing w:line="276" w:lineRule="auto"/>
        <w:outlineLvl w:val="0"/>
        <w:rPr>
          <w:rFonts w:ascii="Verdana" w:hAnsi="Verdana"/>
          <w:b/>
          <w:bCs/>
          <w:color w:val="41525C"/>
          <w:sz w:val="18"/>
          <w:szCs w:val="18"/>
          <w:lang w:val="es-CL"/>
        </w:rPr>
      </w:pPr>
      <w:r w:rsidRPr="00D4244D">
        <w:rPr>
          <w:rFonts w:ascii="Verdana" w:hAnsi="Verdana"/>
          <w:color w:val="ED1C2A"/>
          <w:sz w:val="18"/>
          <w:szCs w:val="18"/>
          <w:lang w:val="es-CL"/>
        </w:rPr>
        <w:t>CONTACT</w:t>
      </w:r>
      <w:r w:rsidR="009249C7" w:rsidRPr="00D4244D">
        <w:rPr>
          <w:rFonts w:ascii="Verdana" w:hAnsi="Verdana"/>
          <w:color w:val="ED1C2A"/>
          <w:sz w:val="18"/>
          <w:szCs w:val="18"/>
          <w:lang w:val="es-CL"/>
        </w:rPr>
        <w:t>O</w:t>
      </w:r>
    </w:p>
    <w:p w14:paraId="491FC2F2" w14:textId="79F78F06" w:rsidR="319C48E6" w:rsidRDefault="319C48E6" w:rsidP="00982B1F">
      <w:pPr>
        <w:tabs>
          <w:tab w:val="left" w:pos="3969"/>
        </w:tabs>
        <w:rPr>
          <w:rFonts w:ascii="Verdana" w:eastAsia="Verdana" w:hAnsi="Verdana" w:cs="Verdana"/>
          <w:color w:val="41525C"/>
          <w:sz w:val="18"/>
          <w:szCs w:val="18"/>
          <w:lang w:val="fr-FR"/>
        </w:rPr>
      </w:pPr>
      <w:r w:rsidRPr="00D4244D">
        <w:rPr>
          <w:rFonts w:ascii="Verdana" w:eastAsia="Verdana" w:hAnsi="Verdana" w:cs="Verdana"/>
          <w:b/>
          <w:bCs/>
          <w:color w:val="41525C"/>
          <w:sz w:val="18"/>
          <w:szCs w:val="18"/>
          <w:lang w:val="es-CL"/>
        </w:rPr>
        <w:t xml:space="preserve">Leandro </w:t>
      </w:r>
      <w:proofErr w:type="spellStart"/>
      <w:r w:rsidRPr="00D4244D">
        <w:rPr>
          <w:rFonts w:ascii="Verdana" w:eastAsia="Verdana" w:hAnsi="Verdana" w:cs="Verdana"/>
          <w:b/>
          <w:bCs/>
          <w:color w:val="41525C"/>
          <w:sz w:val="18"/>
          <w:szCs w:val="18"/>
          <w:lang w:val="es-CL"/>
        </w:rPr>
        <w:t>Moura</w:t>
      </w:r>
      <w:proofErr w:type="spellEnd"/>
      <w:r w:rsidRPr="00D4244D">
        <w:rPr>
          <w:lang w:val="es-CL"/>
        </w:rPr>
        <w:tab/>
      </w:r>
    </w:p>
    <w:p w14:paraId="6AFE4E09" w14:textId="3B25A054" w:rsidR="319C48E6" w:rsidRDefault="319C48E6" w:rsidP="00982B1F">
      <w:pPr>
        <w:tabs>
          <w:tab w:val="left" w:pos="3969"/>
        </w:tabs>
        <w:rPr>
          <w:rFonts w:ascii="Verdana" w:eastAsia="Verdana" w:hAnsi="Verdana" w:cs="Verdana"/>
          <w:color w:val="41525C"/>
          <w:sz w:val="18"/>
          <w:szCs w:val="18"/>
          <w:lang w:val="fr-FR"/>
        </w:rPr>
      </w:pPr>
      <w:r w:rsidRPr="00D4244D">
        <w:rPr>
          <w:rFonts w:ascii="Verdana" w:eastAsia="Verdana" w:hAnsi="Verdana" w:cs="Verdana"/>
          <w:color w:val="41525C"/>
          <w:sz w:val="18"/>
          <w:szCs w:val="18"/>
          <w:lang w:val="es-CL"/>
        </w:rPr>
        <w:t>Manitowoc</w:t>
      </w:r>
      <w:r w:rsidRPr="00D4244D">
        <w:rPr>
          <w:lang w:val="es-CL"/>
        </w:rPr>
        <w:tab/>
      </w:r>
    </w:p>
    <w:p w14:paraId="147F6BF2" w14:textId="55A6F8CC" w:rsidR="319C48E6" w:rsidRDefault="319C48E6" w:rsidP="00982B1F">
      <w:pPr>
        <w:tabs>
          <w:tab w:val="left" w:pos="3969"/>
        </w:tabs>
        <w:rPr>
          <w:rFonts w:ascii="Verdana" w:eastAsia="Verdana" w:hAnsi="Verdana" w:cs="Verdana"/>
          <w:color w:val="41525C"/>
          <w:sz w:val="18"/>
          <w:szCs w:val="18"/>
          <w:lang w:val="fr-FR"/>
        </w:rPr>
      </w:pPr>
      <w:r w:rsidRPr="7C09547F">
        <w:rPr>
          <w:rFonts w:ascii="Verdana" w:eastAsia="Verdana" w:hAnsi="Verdana" w:cs="Verdana"/>
          <w:color w:val="41525C"/>
          <w:sz w:val="18"/>
          <w:szCs w:val="18"/>
        </w:rPr>
        <w:t>T +55 11 3103 0270</w:t>
      </w:r>
      <w:r>
        <w:tab/>
      </w:r>
    </w:p>
    <w:p w14:paraId="409C69D4" w14:textId="210DF11E" w:rsidR="319C48E6" w:rsidRDefault="0038551D" w:rsidP="00982B1F">
      <w:pPr>
        <w:tabs>
          <w:tab w:val="left" w:pos="3969"/>
        </w:tabs>
        <w:spacing w:line="276" w:lineRule="auto"/>
      </w:pPr>
      <w:hyperlink r:id="rId13">
        <w:r w:rsidR="319C48E6" w:rsidRPr="7C09547F">
          <w:rPr>
            <w:rStyle w:val="Hyperlink"/>
            <w:rFonts w:ascii="Verdana" w:eastAsia="Verdana" w:hAnsi="Verdana" w:cs="Verdana"/>
            <w:sz w:val="18"/>
            <w:szCs w:val="18"/>
          </w:rPr>
          <w:t>leandro.moura@manitowoc.com</w:t>
        </w:r>
      </w:hyperlink>
    </w:p>
    <w:p w14:paraId="63CA135E" w14:textId="77777777" w:rsidR="00057C71" w:rsidRPr="00057C71" w:rsidRDefault="00057C71" w:rsidP="00982B1F">
      <w:pPr>
        <w:tabs>
          <w:tab w:val="left" w:pos="1055"/>
          <w:tab w:val="left" w:pos="3969"/>
          <w:tab w:val="left" w:pos="6379"/>
          <w:tab w:val="left" w:pos="7371"/>
        </w:tabs>
        <w:spacing w:line="276" w:lineRule="auto"/>
        <w:rPr>
          <w:rFonts w:ascii="Verdana" w:hAnsi="Verdana"/>
          <w:b/>
          <w:color w:val="41525C"/>
          <w:sz w:val="18"/>
          <w:szCs w:val="18"/>
        </w:rPr>
      </w:pPr>
    </w:p>
    <w:p w14:paraId="341C8418" w14:textId="06942889" w:rsidR="008579D1" w:rsidRPr="00D4244D" w:rsidRDefault="008579D1" w:rsidP="00982B1F">
      <w:pPr>
        <w:rPr>
          <w:lang w:val="es-CL"/>
        </w:rPr>
      </w:pPr>
      <w:r>
        <w:rPr>
          <w:rFonts w:ascii="Verdana" w:hAnsi="Verdana"/>
          <w:color w:val="ED1C2A"/>
          <w:sz w:val="18"/>
          <w:szCs w:val="18"/>
        </w:rPr>
        <w:t>ACERCA DE THE MANITOWOC COMPANY, INC.</w:t>
      </w:r>
      <w:r>
        <w:rPr>
          <w:rFonts w:ascii="Verdana" w:hAnsi="Verdana"/>
          <w:color w:val="000000"/>
          <w:sz w:val="18"/>
          <w:szCs w:val="18"/>
        </w:rPr>
        <w:t> </w:t>
      </w:r>
      <w:r>
        <w:rPr>
          <w:rFonts w:ascii="Verdana" w:hAnsi="Verdana"/>
          <w:color w:val="000000"/>
          <w:sz w:val="18"/>
          <w:szCs w:val="18"/>
        </w:rPr>
        <w:br/>
      </w:r>
      <w:proofErr w:type="spellStart"/>
      <w:r w:rsidR="00F7708F" w:rsidRPr="00D4244D">
        <w:rPr>
          <w:rFonts w:ascii="Verdana" w:hAnsi="Verdana"/>
          <w:color w:val="41525C"/>
          <w:sz w:val="18"/>
          <w:szCs w:val="18"/>
          <w:lang w:val="es-CL"/>
        </w:rPr>
        <w:t>The</w:t>
      </w:r>
      <w:proofErr w:type="spellEnd"/>
      <w:r w:rsidR="00F7708F" w:rsidRPr="00D4244D">
        <w:rPr>
          <w:rFonts w:ascii="Verdana" w:hAnsi="Verdana"/>
          <w:color w:val="41525C"/>
          <w:sz w:val="18"/>
          <w:szCs w:val="18"/>
          <w:lang w:val="es-CL"/>
        </w:rPr>
        <w:t xml:space="preserve"> Manitowoc Company, Inc., fundada en 1902, tiene una tradición de más de 118 años en el suministro de productos y servicios de apoyo de la más alta calidad, orientados al cliente y a sus mercados. Manitowoc es uno de los proveedores líderes mundiales de soluciones de ingeniería para elevación. Manitowoc, a través de empresas filiales de su entera propiedad, diseña, fabrica, comercializa y apoya líneas completas de productos de grúas telescópicas móviles, grúas torre, grúas de oruga con pluma de celosía y camiones grúa, bajo las marcas Grove, Manitowoc, </w:t>
      </w:r>
      <w:proofErr w:type="spellStart"/>
      <w:r w:rsidR="00F7708F" w:rsidRPr="00D4244D">
        <w:rPr>
          <w:rFonts w:ascii="Verdana" w:hAnsi="Verdana"/>
          <w:color w:val="41525C"/>
          <w:sz w:val="18"/>
          <w:szCs w:val="18"/>
          <w:lang w:val="es-CL"/>
        </w:rPr>
        <w:t>National</w:t>
      </w:r>
      <w:proofErr w:type="spellEnd"/>
      <w:r w:rsidR="00F7708F" w:rsidRPr="00D4244D">
        <w:rPr>
          <w:rFonts w:ascii="Verdana" w:hAnsi="Verdana"/>
          <w:color w:val="41525C"/>
          <w:sz w:val="18"/>
          <w:szCs w:val="18"/>
          <w:lang w:val="es-CL"/>
        </w:rPr>
        <w:t xml:space="preserve"> </w:t>
      </w:r>
      <w:proofErr w:type="spellStart"/>
      <w:r w:rsidR="00F7708F" w:rsidRPr="00D4244D">
        <w:rPr>
          <w:rFonts w:ascii="Verdana" w:hAnsi="Verdana"/>
          <w:color w:val="41525C"/>
          <w:sz w:val="18"/>
          <w:szCs w:val="18"/>
          <w:lang w:val="es-CL"/>
        </w:rPr>
        <w:t>Crane</w:t>
      </w:r>
      <w:proofErr w:type="spellEnd"/>
      <w:r w:rsidR="00F7708F" w:rsidRPr="00D4244D">
        <w:rPr>
          <w:rFonts w:ascii="Verdana" w:hAnsi="Verdana"/>
          <w:color w:val="41525C"/>
          <w:sz w:val="18"/>
          <w:szCs w:val="18"/>
          <w:lang w:val="es-CL"/>
        </w:rPr>
        <w:t xml:space="preserve">, </w:t>
      </w:r>
      <w:proofErr w:type="spellStart"/>
      <w:r w:rsidR="00F7708F" w:rsidRPr="00D4244D">
        <w:rPr>
          <w:rFonts w:ascii="Verdana" w:hAnsi="Verdana"/>
          <w:color w:val="41525C"/>
          <w:sz w:val="18"/>
          <w:szCs w:val="18"/>
          <w:lang w:val="es-CL"/>
        </w:rPr>
        <w:t>Potain</w:t>
      </w:r>
      <w:proofErr w:type="spellEnd"/>
      <w:r w:rsidR="00F7708F" w:rsidRPr="00D4244D">
        <w:rPr>
          <w:rFonts w:ascii="Verdana" w:hAnsi="Verdana"/>
          <w:color w:val="41525C"/>
          <w:sz w:val="18"/>
          <w:szCs w:val="18"/>
          <w:lang w:val="es-CL"/>
        </w:rPr>
        <w:t xml:space="preserve"> y </w:t>
      </w:r>
      <w:proofErr w:type="spellStart"/>
      <w:r w:rsidR="00F7708F" w:rsidRPr="00D4244D">
        <w:rPr>
          <w:rFonts w:ascii="Verdana" w:hAnsi="Verdana"/>
          <w:color w:val="41525C"/>
          <w:sz w:val="18"/>
          <w:szCs w:val="18"/>
          <w:lang w:val="es-CL"/>
        </w:rPr>
        <w:t>Shuttlelift</w:t>
      </w:r>
      <w:proofErr w:type="spellEnd"/>
      <w:r w:rsidR="00F7708F" w:rsidRPr="00D4244D">
        <w:rPr>
          <w:rFonts w:ascii="Verdana" w:hAnsi="Verdana"/>
          <w:color w:val="41525C"/>
          <w:sz w:val="18"/>
          <w:szCs w:val="18"/>
          <w:lang w:val="es-CL"/>
        </w:rPr>
        <w:t>.</w:t>
      </w:r>
    </w:p>
    <w:p w14:paraId="11317920" w14:textId="77777777" w:rsidR="00404A8B" w:rsidRPr="00D4244D" w:rsidRDefault="00404A8B" w:rsidP="00982B1F">
      <w:pPr>
        <w:spacing w:line="276" w:lineRule="auto"/>
        <w:rPr>
          <w:bCs/>
          <w:color w:val="000000" w:themeColor="text1"/>
          <w:lang w:val="es-CL"/>
        </w:rPr>
      </w:pPr>
    </w:p>
    <w:p w14:paraId="73E9705D" w14:textId="77777777" w:rsidR="00057C71" w:rsidRPr="00D4244D" w:rsidRDefault="00057C71" w:rsidP="00982B1F">
      <w:pPr>
        <w:spacing w:line="276" w:lineRule="auto"/>
        <w:rPr>
          <w:rFonts w:ascii="Verdana" w:hAnsi="Verdana"/>
          <w:color w:val="41525C"/>
          <w:sz w:val="18"/>
          <w:szCs w:val="18"/>
          <w:lang w:val="es-CL"/>
        </w:rPr>
      </w:pPr>
    </w:p>
    <w:p w14:paraId="5D888742" w14:textId="77777777" w:rsidR="00A678F4" w:rsidRPr="00057C71" w:rsidRDefault="00C76361" w:rsidP="00982B1F">
      <w:pPr>
        <w:spacing w:line="276" w:lineRule="auto"/>
        <w:outlineLvl w:val="0"/>
        <w:rPr>
          <w:sz w:val="18"/>
          <w:szCs w:val="18"/>
        </w:rPr>
      </w:pPr>
      <w:r w:rsidRPr="00057C71">
        <w:rPr>
          <w:rFonts w:ascii="Verdana" w:hAnsi="Verdana"/>
          <w:color w:val="ED1C2A"/>
          <w:sz w:val="18"/>
          <w:szCs w:val="18"/>
        </w:rPr>
        <w:t>THE MANITOWOC COMPANY, INC.</w:t>
      </w:r>
    </w:p>
    <w:p w14:paraId="59B9E955" w14:textId="77777777" w:rsidR="00BE4994" w:rsidRPr="00057C71" w:rsidRDefault="001721C7" w:rsidP="00982B1F">
      <w:pPr>
        <w:spacing w:line="276" w:lineRule="auto"/>
        <w:rPr>
          <w:rFonts w:ascii="Verdana" w:hAnsi="Verdana"/>
          <w:color w:val="595959"/>
          <w:sz w:val="18"/>
          <w:szCs w:val="18"/>
        </w:rPr>
      </w:pPr>
      <w:r w:rsidRPr="00057C71">
        <w:rPr>
          <w:rFonts w:ascii="Verdana" w:hAnsi="Verdana"/>
          <w:color w:val="595959"/>
          <w:sz w:val="18"/>
          <w:szCs w:val="18"/>
        </w:rPr>
        <w:t>One Park Plaza – 11270 West Park Place – Suite 1000 – Milwaukee, WI 53224</w:t>
      </w:r>
      <w:r w:rsidR="00BE4994" w:rsidRPr="00057C71">
        <w:rPr>
          <w:rFonts w:ascii="Verdana" w:hAnsi="Verdana"/>
          <w:color w:val="595959"/>
          <w:sz w:val="18"/>
          <w:szCs w:val="18"/>
        </w:rPr>
        <w:t>, USA</w:t>
      </w:r>
    </w:p>
    <w:p w14:paraId="4C395378" w14:textId="20BF5719" w:rsidR="00BE4994" w:rsidRPr="00057C71" w:rsidRDefault="00BE4994" w:rsidP="00982B1F">
      <w:pPr>
        <w:spacing w:line="276" w:lineRule="auto"/>
        <w:rPr>
          <w:rFonts w:ascii="Verdana" w:hAnsi="Verdana"/>
          <w:color w:val="595959"/>
          <w:sz w:val="18"/>
          <w:szCs w:val="18"/>
        </w:rPr>
      </w:pPr>
      <w:r w:rsidRPr="00057C71">
        <w:rPr>
          <w:rFonts w:ascii="Verdana" w:hAnsi="Verdana"/>
          <w:color w:val="595959"/>
          <w:sz w:val="18"/>
          <w:szCs w:val="18"/>
        </w:rPr>
        <w:t xml:space="preserve">T +1 </w:t>
      </w:r>
      <w:r w:rsidR="0061641D">
        <w:rPr>
          <w:rFonts w:ascii="Verdana" w:hAnsi="Verdana"/>
          <w:color w:val="595959"/>
          <w:sz w:val="18"/>
          <w:szCs w:val="18"/>
        </w:rPr>
        <w:t>414 760 4600</w:t>
      </w:r>
    </w:p>
    <w:p w14:paraId="4E440A85" w14:textId="77777777" w:rsidR="005053D2" w:rsidRPr="00057C71" w:rsidRDefault="0038551D" w:rsidP="00982B1F">
      <w:pPr>
        <w:spacing w:line="276" w:lineRule="auto"/>
        <w:rPr>
          <w:rFonts w:ascii="Verdana" w:hAnsi="Verdana"/>
          <w:b/>
          <w:color w:val="595959"/>
          <w:sz w:val="18"/>
          <w:szCs w:val="18"/>
          <w:u w:val="single"/>
        </w:rPr>
      </w:pPr>
      <w:hyperlink r:id="rId14" w:history="1">
        <w:r w:rsidR="000041F5" w:rsidRPr="00057C71">
          <w:rPr>
            <w:rStyle w:val="Hyperlink"/>
            <w:rFonts w:ascii="Verdana" w:hAnsi="Verdana"/>
            <w:b/>
            <w:color w:val="595959"/>
            <w:sz w:val="18"/>
            <w:szCs w:val="18"/>
          </w:rPr>
          <w:t>www.manitowoc.com</w:t>
        </w:r>
      </w:hyperlink>
      <w:r w:rsidR="00587442" w:rsidRPr="00057C71">
        <w:rPr>
          <w:rStyle w:val="Hyperlink"/>
          <w:rFonts w:ascii="Verdana" w:hAnsi="Verdana"/>
          <w:b/>
          <w:color w:val="595959"/>
          <w:sz w:val="18"/>
          <w:szCs w:val="18"/>
        </w:rPr>
        <w:softHyphen/>
      </w:r>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4102" w14:textId="77777777" w:rsidR="0038551D" w:rsidRDefault="0038551D">
      <w:r>
        <w:separator/>
      </w:r>
    </w:p>
  </w:endnote>
  <w:endnote w:type="continuationSeparator" w:id="0">
    <w:p w14:paraId="167E39F7" w14:textId="77777777" w:rsidR="0038551D" w:rsidRDefault="0038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B31B" w14:textId="77777777" w:rsidR="0038551D" w:rsidRDefault="0038551D">
      <w:r>
        <w:separator/>
      </w:r>
    </w:p>
  </w:footnote>
  <w:footnote w:type="continuationSeparator" w:id="0">
    <w:p w14:paraId="4C5868FE" w14:textId="77777777" w:rsidR="0038551D" w:rsidRDefault="0038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D9DC" w14:textId="0813F462" w:rsidR="00A75CC1" w:rsidRPr="00D4244D" w:rsidRDefault="00186391" w:rsidP="42A7BE30">
    <w:pPr>
      <w:spacing w:line="276" w:lineRule="auto"/>
      <w:rPr>
        <w:rFonts w:ascii="Verdana" w:hAnsi="Verdana"/>
        <w:b/>
        <w:color w:val="41525C"/>
        <w:sz w:val="18"/>
        <w:szCs w:val="18"/>
        <w:lang w:val="es-CL"/>
      </w:rPr>
    </w:pPr>
    <w:r w:rsidRPr="00D4244D">
      <w:rPr>
        <w:rFonts w:ascii="Verdana" w:hAnsi="Verdana"/>
        <w:b/>
        <w:color w:val="41525C"/>
        <w:sz w:val="18"/>
        <w:szCs w:val="18"/>
        <w:lang w:val="es-CL"/>
      </w:rPr>
      <w:t>La Grove GMK5150L prueba ser ideal para la industria de extracción de petróleo y gas de Colombia</w:t>
    </w:r>
  </w:p>
  <w:p w14:paraId="4E6ACF09" w14:textId="6FE3DF9B" w:rsidR="00B631D6" w:rsidRDefault="71D47F46" w:rsidP="00840CD8">
    <w:pPr>
      <w:spacing w:line="276" w:lineRule="auto"/>
    </w:pPr>
    <w:r w:rsidRPr="71D47F46">
      <w:rPr>
        <w:rFonts w:ascii="Verdana" w:hAnsi="Verdana"/>
        <w:color w:val="41525C"/>
        <w:sz w:val="18"/>
        <w:szCs w:val="18"/>
        <w:lang w:val="es-ES"/>
      </w:rPr>
      <w:t>1 de septiembre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53BDF"/>
    <w:multiLevelType w:val="hybridMultilevel"/>
    <w:tmpl w:val="33468E1A"/>
    <w:lvl w:ilvl="0" w:tplc="EA36C21C">
      <w:start w:val="1"/>
      <w:numFmt w:val="bullet"/>
      <w:lvlText w:val="•"/>
      <w:lvlJc w:val="left"/>
      <w:pPr>
        <w:ind w:left="720" w:hanging="360"/>
      </w:pPr>
      <w:rPr>
        <w:rFonts w:ascii="Georgia" w:hAnsi="Georgia" w:hint="default"/>
      </w:rPr>
    </w:lvl>
    <w:lvl w:ilvl="1" w:tplc="6082C140">
      <w:start w:val="1"/>
      <w:numFmt w:val="bullet"/>
      <w:lvlText w:val="o"/>
      <w:lvlJc w:val="left"/>
      <w:pPr>
        <w:ind w:left="1440" w:hanging="360"/>
      </w:pPr>
      <w:rPr>
        <w:rFonts w:ascii="Courier New" w:hAnsi="Courier New" w:hint="default"/>
      </w:rPr>
    </w:lvl>
    <w:lvl w:ilvl="2" w:tplc="2F96E432">
      <w:start w:val="1"/>
      <w:numFmt w:val="bullet"/>
      <w:lvlText w:val=""/>
      <w:lvlJc w:val="left"/>
      <w:pPr>
        <w:ind w:left="2160" w:hanging="360"/>
      </w:pPr>
      <w:rPr>
        <w:rFonts w:ascii="Wingdings" w:hAnsi="Wingdings" w:hint="default"/>
      </w:rPr>
    </w:lvl>
    <w:lvl w:ilvl="3" w:tplc="16E0D4EA">
      <w:start w:val="1"/>
      <w:numFmt w:val="bullet"/>
      <w:lvlText w:val=""/>
      <w:lvlJc w:val="left"/>
      <w:pPr>
        <w:ind w:left="2880" w:hanging="360"/>
      </w:pPr>
      <w:rPr>
        <w:rFonts w:ascii="Symbol" w:hAnsi="Symbol" w:hint="default"/>
      </w:rPr>
    </w:lvl>
    <w:lvl w:ilvl="4" w:tplc="BA225740">
      <w:start w:val="1"/>
      <w:numFmt w:val="bullet"/>
      <w:lvlText w:val="o"/>
      <w:lvlJc w:val="left"/>
      <w:pPr>
        <w:ind w:left="3600" w:hanging="360"/>
      </w:pPr>
      <w:rPr>
        <w:rFonts w:ascii="Courier New" w:hAnsi="Courier New" w:hint="default"/>
      </w:rPr>
    </w:lvl>
    <w:lvl w:ilvl="5" w:tplc="8A904172">
      <w:start w:val="1"/>
      <w:numFmt w:val="bullet"/>
      <w:lvlText w:val=""/>
      <w:lvlJc w:val="left"/>
      <w:pPr>
        <w:ind w:left="4320" w:hanging="360"/>
      </w:pPr>
      <w:rPr>
        <w:rFonts w:ascii="Wingdings" w:hAnsi="Wingdings" w:hint="default"/>
      </w:rPr>
    </w:lvl>
    <w:lvl w:ilvl="6" w:tplc="30BE590C">
      <w:start w:val="1"/>
      <w:numFmt w:val="bullet"/>
      <w:lvlText w:val=""/>
      <w:lvlJc w:val="left"/>
      <w:pPr>
        <w:ind w:left="5040" w:hanging="360"/>
      </w:pPr>
      <w:rPr>
        <w:rFonts w:ascii="Symbol" w:hAnsi="Symbol" w:hint="default"/>
      </w:rPr>
    </w:lvl>
    <w:lvl w:ilvl="7" w:tplc="861C78C8">
      <w:start w:val="1"/>
      <w:numFmt w:val="bullet"/>
      <w:lvlText w:val="o"/>
      <w:lvlJc w:val="left"/>
      <w:pPr>
        <w:ind w:left="5760" w:hanging="360"/>
      </w:pPr>
      <w:rPr>
        <w:rFonts w:ascii="Courier New" w:hAnsi="Courier New" w:hint="default"/>
      </w:rPr>
    </w:lvl>
    <w:lvl w:ilvl="8" w:tplc="2E9EA8F4">
      <w:start w:val="1"/>
      <w:numFmt w:val="bullet"/>
      <w:lvlText w:val=""/>
      <w:lvlJc w:val="left"/>
      <w:pPr>
        <w:ind w:left="6480" w:hanging="360"/>
      </w:pPr>
      <w:rPr>
        <w:rFonts w:ascii="Wingdings" w:hAnsi="Wingdings" w:hint="default"/>
      </w:rPr>
    </w:lvl>
  </w:abstractNum>
  <w:abstractNum w:abstractNumId="7"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0"/>
  </w:num>
  <w:num w:numId="5">
    <w:abstractNumId w:val="2"/>
  </w:num>
  <w:num w:numId="6">
    <w:abstractNumId w:val="4"/>
  </w:num>
  <w:num w:numId="7">
    <w:abstractNumId w:val="0"/>
  </w:num>
  <w:num w:numId="8">
    <w:abstractNumId w:val="1"/>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6391"/>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6EF5"/>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2144C"/>
    <w:rsid w:val="00222A4F"/>
    <w:rsid w:val="002235B3"/>
    <w:rsid w:val="0022453C"/>
    <w:rsid w:val="002252D3"/>
    <w:rsid w:val="0023037F"/>
    <w:rsid w:val="00231F98"/>
    <w:rsid w:val="002336CF"/>
    <w:rsid w:val="00242BFB"/>
    <w:rsid w:val="002436CE"/>
    <w:rsid w:val="00246C58"/>
    <w:rsid w:val="002507C8"/>
    <w:rsid w:val="002532FA"/>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67D24"/>
    <w:rsid w:val="00373196"/>
    <w:rsid w:val="00373DC1"/>
    <w:rsid w:val="0038058D"/>
    <w:rsid w:val="00382D56"/>
    <w:rsid w:val="0038551D"/>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4A8B"/>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78B3"/>
    <w:rsid w:val="00461F06"/>
    <w:rsid w:val="004625E6"/>
    <w:rsid w:val="00474F44"/>
    <w:rsid w:val="00480883"/>
    <w:rsid w:val="004827BA"/>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37FC4"/>
    <w:rsid w:val="005404E5"/>
    <w:rsid w:val="00540BAB"/>
    <w:rsid w:val="00544E83"/>
    <w:rsid w:val="00545ED3"/>
    <w:rsid w:val="00551956"/>
    <w:rsid w:val="00553749"/>
    <w:rsid w:val="005567E5"/>
    <w:rsid w:val="00557E33"/>
    <w:rsid w:val="005641C1"/>
    <w:rsid w:val="005655CC"/>
    <w:rsid w:val="0056789C"/>
    <w:rsid w:val="00580012"/>
    <w:rsid w:val="00583F66"/>
    <w:rsid w:val="00587442"/>
    <w:rsid w:val="0058771D"/>
    <w:rsid w:val="00590F0C"/>
    <w:rsid w:val="00592145"/>
    <w:rsid w:val="00593221"/>
    <w:rsid w:val="005938BB"/>
    <w:rsid w:val="0059490C"/>
    <w:rsid w:val="0059736A"/>
    <w:rsid w:val="00597423"/>
    <w:rsid w:val="00597D82"/>
    <w:rsid w:val="005A55B5"/>
    <w:rsid w:val="005B61A5"/>
    <w:rsid w:val="005C0687"/>
    <w:rsid w:val="005C6A7F"/>
    <w:rsid w:val="005D03F2"/>
    <w:rsid w:val="005D26BF"/>
    <w:rsid w:val="005D3D0D"/>
    <w:rsid w:val="005D49EE"/>
    <w:rsid w:val="005E160F"/>
    <w:rsid w:val="005E42C1"/>
    <w:rsid w:val="005E5E87"/>
    <w:rsid w:val="005E7399"/>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07AA"/>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6536"/>
    <w:rsid w:val="00777ABC"/>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25D74"/>
    <w:rsid w:val="00831A87"/>
    <w:rsid w:val="00833621"/>
    <w:rsid w:val="00840CD8"/>
    <w:rsid w:val="00841023"/>
    <w:rsid w:val="00842E4F"/>
    <w:rsid w:val="00843B90"/>
    <w:rsid w:val="00843BF2"/>
    <w:rsid w:val="00845647"/>
    <w:rsid w:val="00853112"/>
    <w:rsid w:val="008538A8"/>
    <w:rsid w:val="0085558D"/>
    <w:rsid w:val="008573FF"/>
    <w:rsid w:val="008579D1"/>
    <w:rsid w:val="00861267"/>
    <w:rsid w:val="008628E6"/>
    <w:rsid w:val="008775DC"/>
    <w:rsid w:val="00877E0E"/>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49C7"/>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2356"/>
    <w:rsid w:val="00973A72"/>
    <w:rsid w:val="009741DD"/>
    <w:rsid w:val="00976361"/>
    <w:rsid w:val="009768A8"/>
    <w:rsid w:val="00976A5C"/>
    <w:rsid w:val="00976FBC"/>
    <w:rsid w:val="00982B1F"/>
    <w:rsid w:val="00984766"/>
    <w:rsid w:val="00986EFD"/>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4774"/>
    <w:rsid w:val="00A06DE5"/>
    <w:rsid w:val="00A07C63"/>
    <w:rsid w:val="00A10A54"/>
    <w:rsid w:val="00A10E96"/>
    <w:rsid w:val="00A117A7"/>
    <w:rsid w:val="00A11DF2"/>
    <w:rsid w:val="00A11F7B"/>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1523"/>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203F"/>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33B73"/>
    <w:rsid w:val="00C41E90"/>
    <w:rsid w:val="00C44AAB"/>
    <w:rsid w:val="00C45983"/>
    <w:rsid w:val="00C45BFA"/>
    <w:rsid w:val="00C507E5"/>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4C6D"/>
    <w:rsid w:val="00CA0621"/>
    <w:rsid w:val="00CA190D"/>
    <w:rsid w:val="00CA3F5E"/>
    <w:rsid w:val="00CA72F1"/>
    <w:rsid w:val="00CB2071"/>
    <w:rsid w:val="00CC06CB"/>
    <w:rsid w:val="00CC1C20"/>
    <w:rsid w:val="00CC2CBB"/>
    <w:rsid w:val="00CC2FF5"/>
    <w:rsid w:val="00CC3FEF"/>
    <w:rsid w:val="00CC789C"/>
    <w:rsid w:val="00CD1858"/>
    <w:rsid w:val="00CD42E1"/>
    <w:rsid w:val="00CD5808"/>
    <w:rsid w:val="00CE01A8"/>
    <w:rsid w:val="00CE1D87"/>
    <w:rsid w:val="00CE3868"/>
    <w:rsid w:val="00CF0D73"/>
    <w:rsid w:val="00CF2CA8"/>
    <w:rsid w:val="00CF33DF"/>
    <w:rsid w:val="00CF437D"/>
    <w:rsid w:val="00D02221"/>
    <w:rsid w:val="00D02798"/>
    <w:rsid w:val="00D040E0"/>
    <w:rsid w:val="00D04CCE"/>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244D"/>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199"/>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1A9"/>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56F"/>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708F"/>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5010006"/>
    <w:rsid w:val="076CC97B"/>
    <w:rsid w:val="0BB9A0D6"/>
    <w:rsid w:val="0F5283B7"/>
    <w:rsid w:val="14BEFEE6"/>
    <w:rsid w:val="1F15DC20"/>
    <w:rsid w:val="2E83F27C"/>
    <w:rsid w:val="319C48E6"/>
    <w:rsid w:val="35BABA96"/>
    <w:rsid w:val="42A7BE30"/>
    <w:rsid w:val="4B675E77"/>
    <w:rsid w:val="51D4767E"/>
    <w:rsid w:val="5502A5D5"/>
    <w:rsid w:val="5CDCEE1F"/>
    <w:rsid w:val="61FA35F5"/>
    <w:rsid w:val="6486083A"/>
    <w:rsid w:val="68D632C2"/>
    <w:rsid w:val="6C551844"/>
    <w:rsid w:val="71D47F46"/>
    <w:rsid w:val="71D8845B"/>
    <w:rsid w:val="7C09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TITLE"/>
    <w:rsid w:val="00A34856"/>
    <w:pPr>
      <w:spacing w:line="300" w:lineRule="exact"/>
    </w:pPr>
    <w:rPr>
      <w:rFonts w:ascii="Verdana" w:hAnsi="Verdana"/>
      <w:b/>
      <w:kern w:val="10"/>
      <w:sz w:val="14"/>
      <w:szCs w:val="17"/>
    </w:rPr>
  </w:style>
  <w:style w:type="paragraph" w:customStyle="1" w:styleId="SubENTRY">
    <w:name w:val="_Sub.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todo-terreno/gmk5150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4FB15A-7D58-4A77-87C5-F5BDAAA4D363}">
  <ds:schemaRefs>
    <ds:schemaRef ds:uri="http://schemas.openxmlformats.org/officeDocument/2006/bibliography"/>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2044FE9E-7E53-4DAF-A397-09AB9024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Company>Lippincott Mercer</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Erica Ruggles</cp:lastModifiedBy>
  <cp:revision>6</cp:revision>
  <cp:lastPrinted>2021-08-23T20:17:00Z</cp:lastPrinted>
  <dcterms:created xsi:type="dcterms:W3CDTF">2021-08-24T21:27:00Z</dcterms:created>
  <dcterms:modified xsi:type="dcterms:W3CDTF">2021-08-27T20:55:00Z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