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B220B" w14:textId="77777777" w:rsidR="00F84C7A" w:rsidRDefault="00976CB4">
      <w:pPr>
        <w:pStyle w:val="Body"/>
        <w:tabs>
          <w:tab w:val="left" w:pos="6096"/>
        </w:tabs>
        <w:spacing w:line="276" w:lineRule="auto"/>
        <w:jc w:val="right"/>
        <w:outlineLvl w:val="0"/>
        <w:rPr>
          <w:rFonts w:ascii="Verdana" w:eastAsia="Verdana" w:hAnsi="Verdana" w:cs="Verdana"/>
          <w:color w:val="ED1C2A"/>
          <w:sz w:val="30"/>
          <w:szCs w:val="30"/>
          <w:u w:color="ED1C2A"/>
        </w:rPr>
      </w:pPr>
      <w:r>
        <w:rPr>
          <w:rFonts w:ascii="Georgia" w:hAnsi="Georgia"/>
          <w:noProof/>
          <w:sz w:val="21"/>
          <w:szCs w:val="21"/>
          <w:lang w:val="en-US"/>
        </w:rPr>
        <w:drawing>
          <wp:anchor distT="0" distB="0" distL="0" distR="0" simplePos="0" relativeHeight="251658240" behindDoc="0" locked="0" layoutInCell="1" allowOverlap="1" wp14:anchorId="1C7EE1EE" wp14:editId="07777777">
            <wp:simplePos x="0" y="0"/>
            <wp:positionH relativeFrom="column">
              <wp:posOffset>-43180</wp:posOffset>
            </wp:positionH>
            <wp:positionV relativeFrom="line">
              <wp:posOffset>-39045</wp:posOffset>
            </wp:positionV>
            <wp:extent cx="1485900" cy="34671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ED1C2A"/>
          <w:sz w:val="30"/>
          <w:szCs w:val="30"/>
        </w:rPr>
        <w:t>PRESS RELEASE</w:t>
      </w:r>
    </w:p>
    <w:p w14:paraId="78D9E304" w14:textId="31D4BF3F" w:rsidR="00F84C7A" w:rsidRDefault="00D866C1">
      <w:pPr>
        <w:pStyle w:val="Body"/>
        <w:spacing w:line="276" w:lineRule="auto"/>
        <w:jc w:val="right"/>
        <w:outlineLvl w:val="0"/>
        <w:rPr>
          <w:rFonts w:ascii="Verdana" w:eastAsia="Verdana" w:hAnsi="Verdana" w:cs="Verdana"/>
          <w:color w:val="ED1C2A"/>
          <w:sz w:val="18"/>
          <w:szCs w:val="18"/>
        </w:rPr>
      </w:pPr>
      <w:r w:rsidRPr="52D5C92C">
        <w:rPr>
          <w:rFonts w:ascii="Verdana" w:hAnsi="Verdana"/>
          <w:color w:val="41525C"/>
          <w:sz w:val="18"/>
          <w:szCs w:val="18"/>
          <w:lang w:val="fr-FR"/>
        </w:rPr>
        <w:t>April</w:t>
      </w:r>
      <w:r w:rsidR="00976CB4" w:rsidRPr="52D5C92C">
        <w:rPr>
          <w:rFonts w:ascii="Verdana" w:hAnsi="Verdana"/>
          <w:color w:val="41525C"/>
          <w:sz w:val="18"/>
          <w:szCs w:val="18"/>
          <w:lang w:val="fr-FR"/>
        </w:rPr>
        <w:t xml:space="preserve"> </w:t>
      </w:r>
      <w:r w:rsidR="001C3F4B">
        <w:rPr>
          <w:rFonts w:ascii="Verdana" w:hAnsi="Verdana"/>
          <w:color w:val="41525C"/>
          <w:sz w:val="18"/>
          <w:szCs w:val="18"/>
          <w:lang w:val="fr-FR"/>
        </w:rPr>
        <w:t>XX</w:t>
      </w:r>
      <w:r w:rsidR="00976CB4" w:rsidRPr="52D5C92C">
        <w:rPr>
          <w:rFonts w:ascii="Verdana" w:hAnsi="Verdana"/>
          <w:color w:val="41525C"/>
          <w:sz w:val="18"/>
          <w:szCs w:val="18"/>
          <w:lang w:val="fr-FR"/>
        </w:rPr>
        <w:t>, 2021</w:t>
      </w:r>
    </w:p>
    <w:p w14:paraId="672A6659" w14:textId="77777777" w:rsidR="00F84C7A" w:rsidRDefault="00F84C7A">
      <w:pPr>
        <w:pStyle w:val="Body"/>
        <w:tabs>
          <w:tab w:val="left" w:pos="6096"/>
        </w:tabs>
        <w:spacing w:line="276" w:lineRule="auto"/>
        <w:rPr>
          <w:rFonts w:ascii="Verdana" w:eastAsia="Verdana" w:hAnsi="Verdana" w:cs="Verdana"/>
          <w:color w:val="ED1C2A"/>
          <w:sz w:val="30"/>
          <w:szCs w:val="30"/>
          <w:u w:color="ED1C2A"/>
        </w:rPr>
      </w:pPr>
    </w:p>
    <w:p w14:paraId="69E52FAD" w14:textId="29355936" w:rsidR="577C9885" w:rsidRDefault="577C9885" w:rsidP="577C9885">
      <w:pPr>
        <w:pStyle w:val="Body"/>
        <w:spacing w:line="276" w:lineRule="auto"/>
        <w:rPr>
          <w:rFonts w:ascii="Georgia" w:hAnsi="Georgia"/>
          <w:b/>
          <w:bCs/>
          <w:sz w:val="28"/>
          <w:szCs w:val="28"/>
          <w:lang w:val="en-US"/>
        </w:rPr>
      </w:pPr>
    </w:p>
    <w:p w14:paraId="276B1734" w14:textId="339E2FE1" w:rsidR="00F84C7A" w:rsidRDefault="00976CB4" w:rsidP="19A43538">
      <w:pPr>
        <w:pStyle w:val="Body"/>
        <w:spacing w:line="276" w:lineRule="auto"/>
        <w:rPr>
          <w:rFonts w:ascii="Georgia" w:hAnsi="Georgia"/>
          <w:b/>
          <w:bCs/>
          <w:sz w:val="28"/>
          <w:szCs w:val="28"/>
          <w:lang w:val="en-US"/>
        </w:rPr>
      </w:pPr>
      <w:r w:rsidRPr="19A43538">
        <w:rPr>
          <w:rFonts w:ascii="Georgia" w:hAnsi="Georgia"/>
          <w:b/>
          <w:bCs/>
          <w:sz w:val="28"/>
          <w:szCs w:val="28"/>
          <w:lang w:val="en-US"/>
        </w:rPr>
        <w:t xml:space="preserve">Wagstaff Crane </w:t>
      </w:r>
      <w:r w:rsidR="0E3A7F0B" w:rsidRPr="19A43538">
        <w:rPr>
          <w:rFonts w:ascii="Georgia" w:hAnsi="Georgia"/>
          <w:b/>
          <w:bCs/>
          <w:sz w:val="28"/>
          <w:szCs w:val="28"/>
          <w:lang w:val="en-US"/>
        </w:rPr>
        <w:t>acquires Bronson Crane, which will continue to operate under its original name in Utah</w:t>
      </w:r>
    </w:p>
    <w:p w14:paraId="0A37501D" w14:textId="77777777" w:rsidR="00F84C7A" w:rsidRDefault="00F84C7A">
      <w:pPr>
        <w:pStyle w:val="Body"/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6D25C7ED" w14:textId="305FEE04" w:rsidR="00F84C7A" w:rsidRDefault="11CD7CAC" w:rsidP="52D5C92C">
      <w:pPr>
        <w:pStyle w:val="ListParagraph"/>
        <w:numPr>
          <w:ilvl w:val="0"/>
          <w:numId w:val="2"/>
        </w:numPr>
        <w:spacing w:line="276" w:lineRule="auto"/>
        <w:rPr>
          <w:i/>
          <w:iCs/>
          <w:sz w:val="21"/>
          <w:szCs w:val="21"/>
        </w:rPr>
      </w:pPr>
      <w:r w:rsidRPr="52D5C92C">
        <w:rPr>
          <w:rFonts w:ascii="Georgia" w:hAnsi="Georgia"/>
          <w:i/>
          <w:iCs/>
          <w:sz w:val="21"/>
          <w:szCs w:val="21"/>
        </w:rPr>
        <w:t xml:space="preserve">Wagstaff Crane </w:t>
      </w:r>
      <w:r w:rsidR="23033437" w:rsidRPr="52D5C92C">
        <w:rPr>
          <w:rFonts w:ascii="Georgia" w:hAnsi="Georgia"/>
          <w:i/>
          <w:iCs/>
          <w:sz w:val="21"/>
          <w:szCs w:val="21"/>
        </w:rPr>
        <w:t>has</w:t>
      </w:r>
      <w:r w:rsidRPr="52D5C92C">
        <w:rPr>
          <w:rFonts w:ascii="Georgia" w:hAnsi="Georgia"/>
          <w:i/>
          <w:iCs/>
          <w:sz w:val="21"/>
          <w:szCs w:val="21"/>
        </w:rPr>
        <w:t xml:space="preserve"> acquir</w:t>
      </w:r>
      <w:r w:rsidR="6605B1B2" w:rsidRPr="52D5C92C">
        <w:rPr>
          <w:rFonts w:ascii="Georgia" w:hAnsi="Georgia"/>
          <w:i/>
          <w:iCs/>
          <w:sz w:val="21"/>
          <w:szCs w:val="21"/>
        </w:rPr>
        <w:t>ed</w:t>
      </w:r>
      <w:r w:rsidRPr="52D5C92C">
        <w:rPr>
          <w:rFonts w:ascii="Georgia" w:hAnsi="Georgia"/>
          <w:i/>
          <w:iCs/>
          <w:sz w:val="21"/>
          <w:szCs w:val="21"/>
        </w:rPr>
        <w:t xml:space="preserve"> </w:t>
      </w:r>
      <w:r w:rsidR="00976CB4" w:rsidRPr="52D5C92C">
        <w:rPr>
          <w:rFonts w:ascii="Georgia" w:hAnsi="Georgia"/>
          <w:i/>
          <w:iCs/>
          <w:sz w:val="21"/>
          <w:szCs w:val="21"/>
        </w:rPr>
        <w:t>Bronson Crane</w:t>
      </w:r>
      <w:r w:rsidR="31413832" w:rsidRPr="52D5C92C">
        <w:rPr>
          <w:rFonts w:ascii="Georgia" w:hAnsi="Georgia"/>
          <w:i/>
          <w:iCs/>
          <w:sz w:val="21"/>
          <w:szCs w:val="21"/>
        </w:rPr>
        <w:t>;</w:t>
      </w:r>
      <w:r w:rsidR="588F399C" w:rsidRPr="52D5C92C">
        <w:rPr>
          <w:rFonts w:ascii="Georgia" w:hAnsi="Georgia"/>
          <w:i/>
          <w:iCs/>
          <w:sz w:val="21"/>
          <w:szCs w:val="21"/>
        </w:rPr>
        <w:t xml:space="preserve"> the company will continue </w:t>
      </w:r>
      <w:r w:rsidR="3DC2D0D3" w:rsidRPr="52D5C92C">
        <w:rPr>
          <w:rFonts w:ascii="Georgia" w:hAnsi="Georgia"/>
          <w:i/>
          <w:iCs/>
          <w:sz w:val="21"/>
          <w:szCs w:val="21"/>
        </w:rPr>
        <w:t>to operate as Bronson Crane</w:t>
      </w:r>
      <w:r w:rsidR="00000C07" w:rsidRPr="52D5C92C">
        <w:rPr>
          <w:rFonts w:ascii="Georgia" w:hAnsi="Georgia"/>
          <w:i/>
          <w:iCs/>
          <w:sz w:val="21"/>
          <w:szCs w:val="21"/>
        </w:rPr>
        <w:t xml:space="preserve"> </w:t>
      </w:r>
      <w:r w:rsidR="00976CB4" w:rsidRPr="52D5C92C">
        <w:rPr>
          <w:rFonts w:ascii="Georgia" w:hAnsi="Georgia"/>
          <w:i/>
          <w:iCs/>
          <w:sz w:val="21"/>
          <w:szCs w:val="21"/>
        </w:rPr>
        <w:t xml:space="preserve">from </w:t>
      </w:r>
      <w:r w:rsidR="0A0ADF84" w:rsidRPr="52D5C92C">
        <w:rPr>
          <w:rFonts w:ascii="Georgia" w:hAnsi="Georgia"/>
          <w:i/>
          <w:iCs/>
          <w:sz w:val="21"/>
          <w:szCs w:val="21"/>
        </w:rPr>
        <w:t>Wagstaff’s building in Murray, Utah</w:t>
      </w:r>
      <w:r w:rsidR="00976CB4" w:rsidRPr="52D5C92C">
        <w:rPr>
          <w:rFonts w:ascii="Georgia" w:hAnsi="Georgia"/>
          <w:i/>
          <w:iCs/>
          <w:sz w:val="21"/>
          <w:szCs w:val="21"/>
        </w:rPr>
        <w:t>.</w:t>
      </w:r>
    </w:p>
    <w:p w14:paraId="04D63558" w14:textId="5A9695A0" w:rsidR="00F84C7A" w:rsidRDefault="5D0386D8" w:rsidP="52D5C92C">
      <w:pPr>
        <w:pStyle w:val="ListParagraph"/>
        <w:numPr>
          <w:ilvl w:val="0"/>
          <w:numId w:val="2"/>
        </w:numPr>
        <w:spacing w:line="276" w:lineRule="auto"/>
        <w:rPr>
          <w:i/>
          <w:iCs/>
          <w:sz w:val="21"/>
          <w:szCs w:val="21"/>
        </w:rPr>
      </w:pPr>
      <w:r w:rsidRPr="52D5C92C">
        <w:rPr>
          <w:rFonts w:ascii="Georgia" w:hAnsi="Georgia"/>
          <w:i/>
          <w:iCs/>
          <w:sz w:val="21"/>
          <w:szCs w:val="21"/>
        </w:rPr>
        <w:t xml:space="preserve">Through the Bronson Crane </w:t>
      </w:r>
      <w:r w:rsidR="7B09D442" w:rsidRPr="52D5C92C">
        <w:rPr>
          <w:rFonts w:ascii="Georgia" w:hAnsi="Georgia"/>
          <w:i/>
          <w:iCs/>
          <w:sz w:val="21"/>
          <w:szCs w:val="21"/>
        </w:rPr>
        <w:t>acquisition</w:t>
      </w:r>
      <w:r w:rsidRPr="52D5C92C">
        <w:rPr>
          <w:rFonts w:ascii="Georgia" w:hAnsi="Georgia"/>
          <w:i/>
          <w:iCs/>
          <w:sz w:val="21"/>
          <w:szCs w:val="21"/>
        </w:rPr>
        <w:t xml:space="preserve">, </w:t>
      </w:r>
      <w:r w:rsidR="00976CB4" w:rsidRPr="52D5C92C">
        <w:rPr>
          <w:rFonts w:ascii="Georgia" w:hAnsi="Georgia"/>
          <w:i/>
          <w:iCs/>
          <w:sz w:val="21"/>
          <w:szCs w:val="21"/>
        </w:rPr>
        <w:t xml:space="preserve">Wagstaff Crane </w:t>
      </w:r>
      <w:r w:rsidR="295E3E12" w:rsidRPr="52D5C92C">
        <w:rPr>
          <w:rFonts w:ascii="Georgia" w:hAnsi="Georgia"/>
          <w:i/>
          <w:iCs/>
          <w:sz w:val="21"/>
          <w:szCs w:val="21"/>
        </w:rPr>
        <w:t>will extend its Potain self-erecting crane expertise</w:t>
      </w:r>
      <w:r w:rsidR="20F49E84" w:rsidRPr="52D5C92C">
        <w:rPr>
          <w:rFonts w:ascii="Georgia" w:hAnsi="Georgia"/>
          <w:i/>
          <w:iCs/>
          <w:sz w:val="21"/>
          <w:szCs w:val="21"/>
        </w:rPr>
        <w:t xml:space="preserve"> and offer NCCCO training and certification.</w:t>
      </w:r>
    </w:p>
    <w:p w14:paraId="5DAB6C7B" w14:textId="77777777" w:rsidR="00F84C7A" w:rsidRDefault="00F84C7A">
      <w:pPr>
        <w:pStyle w:val="Body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7D7B6DED" w14:textId="686604C6" w:rsidR="00F84C7A" w:rsidRDefault="00976CB4">
      <w:pPr>
        <w:pStyle w:val="Body"/>
        <w:rPr>
          <w:rFonts w:ascii="Georgia" w:eastAsia="Georgia" w:hAnsi="Georgia" w:cs="Georgia"/>
          <w:sz w:val="21"/>
          <w:szCs w:val="21"/>
        </w:rPr>
      </w:pPr>
      <w:r w:rsidRPr="19A43538">
        <w:rPr>
          <w:rFonts w:ascii="Georgia" w:hAnsi="Georgia"/>
          <w:sz w:val="21"/>
          <w:szCs w:val="21"/>
          <w:lang w:val="en-US"/>
        </w:rPr>
        <w:t>With the acquisition of nearby Potain tower crane dealer Bronson Crane, lifting specialist Wagstaff Crane is poised to offer a</w:t>
      </w:r>
      <w:r w:rsidR="08229972" w:rsidRPr="19A43538">
        <w:rPr>
          <w:rFonts w:ascii="Georgia" w:hAnsi="Georgia"/>
          <w:sz w:val="21"/>
          <w:szCs w:val="21"/>
          <w:lang w:val="en-US"/>
        </w:rPr>
        <w:t>n</w:t>
      </w:r>
      <w:r w:rsidRPr="19A43538">
        <w:rPr>
          <w:rFonts w:ascii="Georgia" w:hAnsi="Georgia"/>
          <w:sz w:val="21"/>
          <w:szCs w:val="21"/>
          <w:lang w:val="en-US"/>
        </w:rPr>
        <w:t xml:space="preserve"> expanded range of services to customers in Utah and the surrounding states. The purchase of the self-erecting tower crane specialist sees Wagstaff take over </w:t>
      </w:r>
      <w:r w:rsidR="40966996" w:rsidRPr="19A43538">
        <w:rPr>
          <w:rFonts w:ascii="Georgia" w:hAnsi="Georgia"/>
          <w:sz w:val="21"/>
          <w:szCs w:val="21"/>
          <w:lang w:val="en-US"/>
        </w:rPr>
        <w:t>all</w:t>
      </w:r>
      <w:r w:rsidRPr="19A43538">
        <w:rPr>
          <w:rFonts w:ascii="Georgia" w:hAnsi="Georgia"/>
          <w:sz w:val="21"/>
          <w:szCs w:val="21"/>
          <w:lang w:val="en-US"/>
        </w:rPr>
        <w:t xml:space="preserve"> its assets and business functions, although Bronson </w:t>
      </w:r>
      <w:r w:rsidR="46D163BA" w:rsidRPr="19A43538">
        <w:rPr>
          <w:rFonts w:ascii="Georgia" w:hAnsi="Georgia"/>
          <w:sz w:val="21"/>
          <w:szCs w:val="21"/>
          <w:lang w:val="en-US"/>
        </w:rPr>
        <w:t xml:space="preserve">Crane </w:t>
      </w:r>
      <w:r w:rsidRPr="19A43538">
        <w:rPr>
          <w:rFonts w:ascii="Georgia" w:hAnsi="Georgia"/>
          <w:sz w:val="21"/>
          <w:szCs w:val="21"/>
          <w:lang w:val="en-US"/>
        </w:rPr>
        <w:t>will continue to trade under its existing name</w:t>
      </w:r>
      <w:r w:rsidR="00D866C1">
        <w:rPr>
          <w:rFonts w:ascii="Georgia" w:hAnsi="Georgia"/>
          <w:sz w:val="21"/>
          <w:szCs w:val="21"/>
          <w:lang w:val="en-US"/>
        </w:rPr>
        <w:t>,</w:t>
      </w:r>
      <w:r w:rsidRPr="19A43538">
        <w:rPr>
          <w:rFonts w:ascii="Georgia" w:hAnsi="Georgia"/>
          <w:sz w:val="21"/>
          <w:szCs w:val="21"/>
          <w:lang w:val="en-US"/>
        </w:rPr>
        <w:t xml:space="preserve"> and operate from</w:t>
      </w:r>
      <w:r w:rsidR="00D866C1">
        <w:rPr>
          <w:rFonts w:ascii="Georgia" w:hAnsi="Georgia"/>
          <w:sz w:val="21"/>
          <w:szCs w:val="21"/>
          <w:lang w:val="en-US"/>
        </w:rPr>
        <w:t xml:space="preserve"> the </w:t>
      </w:r>
      <w:r w:rsidR="00D866C1" w:rsidRPr="00D866C1">
        <w:rPr>
          <w:rFonts w:ascii="Georgia" w:hAnsi="Georgia"/>
          <w:sz w:val="21"/>
          <w:szCs w:val="21"/>
          <w:lang w:val="en-US"/>
        </w:rPr>
        <w:t>Wagstaff building in Murray, Utah</w:t>
      </w:r>
      <w:r w:rsidR="00D866C1">
        <w:rPr>
          <w:rFonts w:ascii="Georgia" w:hAnsi="Georgia"/>
          <w:sz w:val="21"/>
          <w:szCs w:val="21"/>
          <w:lang w:val="en-US"/>
        </w:rPr>
        <w:t>.</w:t>
      </w:r>
    </w:p>
    <w:p w14:paraId="6A05A809" w14:textId="77777777" w:rsidR="00F84C7A" w:rsidRDefault="00F84C7A">
      <w:pPr>
        <w:pStyle w:val="Body"/>
        <w:rPr>
          <w:rFonts w:ascii="Georgia" w:eastAsia="Georgia" w:hAnsi="Georgia" w:cs="Georgia"/>
          <w:sz w:val="21"/>
          <w:szCs w:val="21"/>
          <w:lang w:val="en-US"/>
        </w:rPr>
      </w:pPr>
    </w:p>
    <w:p w14:paraId="49C36953" w14:textId="61451CFB" w:rsidR="00F84C7A" w:rsidRPr="009B66F2" w:rsidRDefault="00976CB4">
      <w:pPr>
        <w:pStyle w:val="Body"/>
        <w:rPr>
          <w:rFonts w:ascii="Georgia" w:eastAsia="Georgia" w:hAnsi="Georgia" w:cs="Georgia"/>
          <w:sz w:val="21"/>
          <w:szCs w:val="21"/>
        </w:rPr>
      </w:pPr>
      <w:r w:rsidRPr="19A43538">
        <w:rPr>
          <w:rFonts w:ascii="Georgia" w:hAnsi="Georgia"/>
          <w:sz w:val="21"/>
          <w:szCs w:val="21"/>
          <w:lang w:val="en-US"/>
        </w:rPr>
        <w:t xml:space="preserve">Bronson Crane, which became a Potain dealer in 2008, has been the top self-erecting </w:t>
      </w:r>
      <w:r w:rsidR="13BF3084" w:rsidRPr="19A43538">
        <w:rPr>
          <w:rFonts w:ascii="Georgia" w:hAnsi="Georgia"/>
          <w:sz w:val="21"/>
          <w:szCs w:val="21"/>
          <w:lang w:val="en-US"/>
        </w:rPr>
        <w:t xml:space="preserve">crane </w:t>
      </w:r>
      <w:r w:rsidRPr="19A43538">
        <w:rPr>
          <w:rFonts w:ascii="Georgia" w:hAnsi="Georgia"/>
          <w:sz w:val="21"/>
          <w:szCs w:val="21"/>
          <w:lang w:val="en-US"/>
        </w:rPr>
        <w:t>dealer in the U</w:t>
      </w:r>
      <w:r w:rsidR="519BADB6" w:rsidRPr="19A43538">
        <w:rPr>
          <w:rFonts w:ascii="Georgia" w:hAnsi="Georgia"/>
          <w:sz w:val="21"/>
          <w:szCs w:val="21"/>
          <w:lang w:val="en-US"/>
        </w:rPr>
        <w:t>.</w:t>
      </w:r>
      <w:r w:rsidRPr="19A43538">
        <w:rPr>
          <w:rFonts w:ascii="Georgia" w:hAnsi="Georgia"/>
          <w:sz w:val="21"/>
          <w:szCs w:val="21"/>
          <w:lang w:val="en-US"/>
        </w:rPr>
        <w:t>S</w:t>
      </w:r>
      <w:r w:rsidR="519BADB6" w:rsidRPr="19A43538">
        <w:rPr>
          <w:rFonts w:ascii="Georgia" w:hAnsi="Georgia"/>
          <w:sz w:val="21"/>
          <w:szCs w:val="21"/>
          <w:lang w:val="en-US"/>
        </w:rPr>
        <w:t>.</w:t>
      </w:r>
      <w:r w:rsidRPr="19A43538">
        <w:rPr>
          <w:rFonts w:ascii="Georgia" w:hAnsi="Georgia"/>
          <w:sz w:val="21"/>
          <w:szCs w:val="21"/>
          <w:lang w:val="en-US"/>
        </w:rPr>
        <w:t xml:space="preserve"> since 2011. Having built up strong relationships with many key contractors over that time, the </w:t>
      </w:r>
      <w:r w:rsidRPr="009B66F2">
        <w:rPr>
          <w:rFonts w:ascii="Georgia" w:hAnsi="Georgia"/>
          <w:sz w:val="21"/>
          <w:szCs w:val="21"/>
          <w:lang w:val="en-US"/>
        </w:rPr>
        <w:t>company now dominates the wood-framing commercial construction and masonry market in the territory.</w:t>
      </w:r>
      <w:r w:rsidR="009B66F2" w:rsidRPr="009B66F2">
        <w:rPr>
          <w:rFonts w:ascii="Georgia" w:hAnsi="Georgia"/>
          <w:sz w:val="21"/>
          <w:szCs w:val="21"/>
        </w:rPr>
        <w:t xml:space="preserve"> It also</w:t>
      </w:r>
      <w:r w:rsidR="009B66F2" w:rsidRPr="009B66F2">
        <w:rPr>
          <w:rFonts w:ascii="Georgia" w:hAnsi="Georgia"/>
          <w:sz w:val="21"/>
          <w:szCs w:val="21"/>
          <w:lang w:val="en-US"/>
        </w:rPr>
        <w:t xml:space="preserve"> offers NCCCO training and certification</w:t>
      </w:r>
      <w:r w:rsidR="00D2194E">
        <w:rPr>
          <w:rFonts w:ascii="Georgia" w:hAnsi="Georgia"/>
          <w:sz w:val="21"/>
          <w:szCs w:val="21"/>
          <w:lang w:val="en-US"/>
        </w:rPr>
        <w:t xml:space="preserve"> courses</w:t>
      </w:r>
      <w:r w:rsidR="009B66F2" w:rsidRPr="009B66F2">
        <w:rPr>
          <w:rFonts w:ascii="Georgia" w:hAnsi="Georgia"/>
          <w:sz w:val="21"/>
          <w:szCs w:val="21"/>
          <w:lang w:val="en-US"/>
        </w:rPr>
        <w:t xml:space="preserve"> at its premises.</w:t>
      </w:r>
    </w:p>
    <w:p w14:paraId="5A39BBE3" w14:textId="77777777" w:rsidR="00F84C7A" w:rsidRPr="009B66F2" w:rsidRDefault="00F84C7A">
      <w:pPr>
        <w:pStyle w:val="Body"/>
        <w:rPr>
          <w:rFonts w:ascii="Georgia" w:eastAsia="Georgia" w:hAnsi="Georgia" w:cs="Georgia"/>
          <w:sz w:val="21"/>
          <w:szCs w:val="21"/>
          <w:lang w:val="en-US"/>
        </w:rPr>
      </w:pPr>
    </w:p>
    <w:p w14:paraId="72A3D3EC" w14:textId="55D79434" w:rsidR="00F84C7A" w:rsidRDefault="4D46FC88" w:rsidP="19A43538">
      <w:pPr>
        <w:pStyle w:val="Body"/>
        <w:tabs>
          <w:tab w:val="left" w:pos="6923"/>
        </w:tabs>
        <w:rPr>
          <w:rFonts w:ascii="Georgia" w:hAnsi="Georgia"/>
          <w:sz w:val="21"/>
          <w:szCs w:val="21"/>
          <w:lang w:val="en-US"/>
        </w:rPr>
      </w:pPr>
      <w:r w:rsidRPr="009B66F2">
        <w:rPr>
          <w:rFonts w:ascii="Georgia" w:hAnsi="Georgia"/>
          <w:sz w:val="21"/>
          <w:szCs w:val="21"/>
          <w:lang w:val="en-US"/>
        </w:rPr>
        <w:t xml:space="preserve">Bronson Crane will be a welcome addition to </w:t>
      </w:r>
      <w:r w:rsidR="00976CB4" w:rsidRPr="009B66F2">
        <w:rPr>
          <w:rFonts w:ascii="Georgia" w:hAnsi="Georgia"/>
          <w:sz w:val="21"/>
          <w:szCs w:val="21"/>
          <w:lang w:val="en-US"/>
        </w:rPr>
        <w:t>Wagstaff Crane</w:t>
      </w:r>
      <w:r w:rsidR="65FF2D85" w:rsidRPr="009B66F2">
        <w:rPr>
          <w:rFonts w:ascii="Georgia" w:hAnsi="Georgia"/>
          <w:sz w:val="21"/>
          <w:szCs w:val="21"/>
          <w:lang w:val="en-US"/>
        </w:rPr>
        <w:t>, its new parent company</w:t>
      </w:r>
      <w:r w:rsidR="00976CB4" w:rsidRPr="009B66F2">
        <w:rPr>
          <w:rFonts w:ascii="Georgia" w:hAnsi="Georgia"/>
          <w:sz w:val="21"/>
          <w:szCs w:val="21"/>
          <w:lang w:val="en-US"/>
        </w:rPr>
        <w:t>, where it will slot in perfectly alongside</w:t>
      </w:r>
      <w:r w:rsidR="00976CB4" w:rsidRPr="52D5C92C">
        <w:rPr>
          <w:rFonts w:ascii="Georgia" w:hAnsi="Georgia"/>
          <w:sz w:val="21"/>
          <w:szCs w:val="21"/>
          <w:lang w:val="en-US"/>
        </w:rPr>
        <w:t xml:space="preserve"> its Manitowoc </w:t>
      </w:r>
      <w:r w:rsidR="1728FA13" w:rsidRPr="52D5C92C">
        <w:rPr>
          <w:rFonts w:ascii="Georgia" w:hAnsi="Georgia"/>
          <w:sz w:val="21"/>
          <w:szCs w:val="21"/>
          <w:lang w:val="en-US"/>
        </w:rPr>
        <w:t>mobile crane offering.</w:t>
      </w:r>
    </w:p>
    <w:p w14:paraId="1BAD5753" w14:textId="11256EF1" w:rsidR="19A43538" w:rsidRDefault="19A43538" w:rsidP="19A43538">
      <w:pPr>
        <w:pStyle w:val="Body"/>
        <w:tabs>
          <w:tab w:val="left" w:pos="6923"/>
        </w:tabs>
        <w:rPr>
          <w:color w:val="000000" w:themeColor="text1"/>
          <w:sz w:val="21"/>
          <w:szCs w:val="21"/>
          <w:lang w:val="en-US"/>
        </w:rPr>
      </w:pPr>
    </w:p>
    <w:p w14:paraId="0E27B00A" w14:textId="6C3BD274" w:rsidR="00F84C7A" w:rsidRDefault="11DF86A5" w:rsidP="19A43538">
      <w:pPr>
        <w:rPr>
          <w:rFonts w:ascii="Georgia" w:hAnsi="Georgia"/>
          <w:sz w:val="21"/>
          <w:szCs w:val="21"/>
        </w:rPr>
      </w:pPr>
      <w:r w:rsidRPr="19A43538">
        <w:rPr>
          <w:rFonts w:ascii="Georgia" w:hAnsi="Georgia"/>
          <w:sz w:val="21"/>
          <w:szCs w:val="21"/>
        </w:rPr>
        <w:t>“</w:t>
      </w:r>
      <w:r w:rsidR="00976CB4" w:rsidRPr="19A43538">
        <w:rPr>
          <w:rFonts w:ascii="Georgia" w:hAnsi="Georgia"/>
          <w:sz w:val="21"/>
          <w:szCs w:val="21"/>
        </w:rPr>
        <w:t>For almost 60 years, we've offered the most complete line of hydraulic cranes in the Intermountain West,</w:t>
      </w:r>
      <w:r w:rsidR="288ED834" w:rsidRPr="19A43538">
        <w:rPr>
          <w:rFonts w:ascii="Georgia" w:hAnsi="Georgia"/>
          <w:sz w:val="21"/>
          <w:szCs w:val="21"/>
        </w:rPr>
        <w:t>”</w:t>
      </w:r>
      <w:r w:rsidR="00976CB4" w:rsidRPr="19A43538">
        <w:rPr>
          <w:rFonts w:ascii="Georgia" w:hAnsi="Georgia"/>
          <w:sz w:val="21"/>
          <w:szCs w:val="21"/>
        </w:rPr>
        <w:t xml:space="preserve"> </w:t>
      </w:r>
      <w:r w:rsidR="6EAB38E4" w:rsidRPr="19A43538">
        <w:rPr>
          <w:rFonts w:ascii="Georgia" w:hAnsi="Georgia"/>
          <w:sz w:val="21"/>
          <w:szCs w:val="21"/>
        </w:rPr>
        <w:t xml:space="preserve">said </w:t>
      </w:r>
      <w:r w:rsidR="6EAB38E4" w:rsidRPr="19A43538">
        <w:rPr>
          <w:rFonts w:ascii="Georgia" w:eastAsia="Georgia" w:hAnsi="Georgia" w:cs="Georgia"/>
          <w:sz w:val="21"/>
          <w:szCs w:val="21"/>
        </w:rPr>
        <w:t xml:space="preserve">Jim Wagstaff, co-owner of Wagstaff Crane and now Bronson Crane. </w:t>
      </w:r>
      <w:r w:rsidR="00976CB4" w:rsidRPr="19A43538">
        <w:rPr>
          <w:rFonts w:ascii="Georgia" w:hAnsi="Georgia"/>
          <w:sz w:val="21"/>
          <w:szCs w:val="21"/>
        </w:rPr>
        <w:t>“In that time, we’ve operated virtually every type of Manitowoc mobile crane there is</w:t>
      </w:r>
      <w:r w:rsidR="6ACF8BA8" w:rsidRPr="19A43538">
        <w:rPr>
          <w:rFonts w:ascii="Georgia" w:hAnsi="Georgia"/>
          <w:sz w:val="21"/>
          <w:szCs w:val="21"/>
        </w:rPr>
        <w:t>. N</w:t>
      </w:r>
      <w:r w:rsidR="00976CB4" w:rsidRPr="19A43538">
        <w:rPr>
          <w:rFonts w:ascii="Georgia" w:hAnsi="Georgia"/>
          <w:sz w:val="21"/>
          <w:szCs w:val="21"/>
        </w:rPr>
        <w:t xml:space="preserve">ow it’s time to expand our services even further by taking the logical next step and providing </w:t>
      </w:r>
      <w:proofErr w:type="spellStart"/>
      <w:r w:rsidR="00243A0B" w:rsidRPr="19A43538">
        <w:rPr>
          <w:rFonts w:ascii="Georgia" w:hAnsi="Georgia"/>
          <w:sz w:val="21"/>
          <w:szCs w:val="21"/>
        </w:rPr>
        <w:t>Potain’s</w:t>
      </w:r>
      <w:proofErr w:type="spellEnd"/>
      <w:r w:rsidR="00243A0B" w:rsidRPr="19A43538">
        <w:rPr>
          <w:rFonts w:ascii="Georgia" w:hAnsi="Georgia"/>
          <w:sz w:val="21"/>
          <w:szCs w:val="21"/>
        </w:rPr>
        <w:t xml:space="preserve"> tower crane</w:t>
      </w:r>
      <w:r w:rsidR="00976CB4" w:rsidRPr="19A43538">
        <w:rPr>
          <w:rFonts w:ascii="Georgia" w:hAnsi="Georgia"/>
          <w:sz w:val="21"/>
          <w:szCs w:val="21"/>
        </w:rPr>
        <w:t xml:space="preserve"> offering</w:t>
      </w:r>
      <w:r w:rsidR="00016B77" w:rsidRPr="19A43538">
        <w:rPr>
          <w:rFonts w:ascii="Georgia" w:hAnsi="Georgia"/>
          <w:sz w:val="21"/>
          <w:szCs w:val="21"/>
        </w:rPr>
        <w:t>,</w:t>
      </w:r>
      <w:r w:rsidR="00976CB4" w:rsidRPr="19A43538">
        <w:rPr>
          <w:rFonts w:ascii="Georgia" w:hAnsi="Georgia"/>
          <w:sz w:val="21"/>
          <w:szCs w:val="21"/>
        </w:rPr>
        <w:t xml:space="preserve"> too.”</w:t>
      </w:r>
    </w:p>
    <w:p w14:paraId="4E05A167" w14:textId="490DD099" w:rsidR="009B66F2" w:rsidRDefault="009B66F2" w:rsidP="19A43538">
      <w:pPr>
        <w:rPr>
          <w:rFonts w:ascii="Georgia" w:hAnsi="Georgia"/>
          <w:sz w:val="21"/>
          <w:szCs w:val="21"/>
        </w:rPr>
      </w:pPr>
    </w:p>
    <w:p w14:paraId="73682CF6" w14:textId="666282AB" w:rsidR="00F84C7A" w:rsidRDefault="009B66F2">
      <w:pPr>
        <w:pStyle w:val="Body"/>
        <w:spacing w:line="276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sz w:val="21"/>
          <w:szCs w:val="21"/>
          <w:lang w:val="en-US"/>
        </w:rPr>
        <w:t>To visit</w:t>
      </w:r>
      <w:r w:rsidR="00976CB4" w:rsidRPr="577C9885">
        <w:rPr>
          <w:rFonts w:ascii="Georgia" w:hAnsi="Georgia"/>
          <w:sz w:val="21"/>
          <w:szCs w:val="21"/>
          <w:lang w:val="en-US"/>
        </w:rPr>
        <w:t xml:space="preserve"> Bro</w:t>
      </w:r>
      <w:r w:rsidR="00976CB4" w:rsidRPr="577C9885">
        <w:rPr>
          <w:rFonts w:ascii="Georgia" w:eastAsia="Georgia" w:hAnsi="Georgia" w:cs="Georgia"/>
          <w:sz w:val="21"/>
          <w:szCs w:val="21"/>
          <w:lang w:val="en-US"/>
        </w:rPr>
        <w:t>nson Crane</w:t>
      </w:r>
      <w:r>
        <w:rPr>
          <w:rFonts w:ascii="Georgia" w:eastAsia="Georgia" w:hAnsi="Georgia" w:cs="Georgia"/>
          <w:sz w:val="21"/>
          <w:szCs w:val="21"/>
          <w:lang w:val="en-US"/>
        </w:rPr>
        <w:t>’s website</w:t>
      </w:r>
      <w:r w:rsidR="00976CB4" w:rsidRPr="577C9885">
        <w:rPr>
          <w:rFonts w:ascii="Georgia" w:eastAsia="Georgia" w:hAnsi="Georgia" w:cs="Georgia"/>
          <w:sz w:val="21"/>
          <w:szCs w:val="21"/>
          <w:lang w:val="en-US"/>
        </w:rPr>
        <w:t>,</w:t>
      </w:r>
      <w:r w:rsidR="00172E97">
        <w:rPr>
          <w:rFonts w:ascii="Georgia" w:eastAsia="Georgia" w:hAnsi="Georgia" w:cs="Georgia"/>
          <w:sz w:val="21"/>
          <w:szCs w:val="21"/>
          <w:lang w:val="en-US"/>
        </w:rPr>
        <w:t xml:space="preserve"> click </w:t>
      </w:r>
      <w:hyperlink r:id="rId11" w:history="1">
        <w:r w:rsidR="00172E97" w:rsidRPr="000C7919">
          <w:rPr>
            <w:rStyle w:val="Hyperlink"/>
            <w:rFonts w:ascii="Georgia" w:eastAsia="Georgia" w:hAnsi="Georgia" w:cs="Georgia"/>
            <w:color w:val="0070C0"/>
            <w:sz w:val="21"/>
            <w:szCs w:val="21"/>
            <w:lang w:val="en-US"/>
          </w:rPr>
          <w:t>here</w:t>
        </w:r>
      </w:hyperlink>
      <w:r w:rsidR="00172E97">
        <w:rPr>
          <w:rFonts w:ascii="Georgia" w:eastAsia="Georgia" w:hAnsi="Georgia" w:cs="Georgia"/>
          <w:sz w:val="21"/>
          <w:szCs w:val="21"/>
          <w:lang w:val="en-US"/>
        </w:rPr>
        <w:t>.</w:t>
      </w:r>
    </w:p>
    <w:p w14:paraId="3DEEC669" w14:textId="77777777" w:rsidR="00976CB4" w:rsidRDefault="00976CB4">
      <w:pPr>
        <w:pStyle w:val="Body"/>
        <w:spacing w:line="276" w:lineRule="auto"/>
        <w:jc w:val="center"/>
        <w:rPr>
          <w:rFonts w:ascii="Georgia" w:hAnsi="Georgia"/>
          <w:sz w:val="21"/>
          <w:szCs w:val="21"/>
          <w:lang w:val="de-DE"/>
        </w:rPr>
      </w:pPr>
    </w:p>
    <w:p w14:paraId="2C68AB98" w14:textId="77777777" w:rsidR="00F84C7A" w:rsidRDefault="00976CB4">
      <w:pPr>
        <w:pStyle w:val="Body"/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sz w:val="21"/>
          <w:szCs w:val="21"/>
          <w:lang w:val="de-DE"/>
        </w:rPr>
        <w:t>-END-</w:t>
      </w:r>
    </w:p>
    <w:p w14:paraId="750461BB" w14:textId="77777777" w:rsidR="00976CB4" w:rsidRDefault="00976CB4">
      <w:pPr>
        <w:pStyle w:val="Body"/>
        <w:spacing w:line="276" w:lineRule="auto"/>
        <w:rPr>
          <w:rFonts w:ascii="Georgia" w:eastAsia="Georgia" w:hAnsi="Georgia" w:cs="Georgia"/>
          <w:sz w:val="21"/>
          <w:szCs w:val="21"/>
        </w:rPr>
      </w:pPr>
      <w:r w:rsidRPr="52D5C92C">
        <w:rPr>
          <w:rFonts w:ascii="Georgia" w:eastAsia="Georgia" w:hAnsi="Georgia" w:cs="Georgia"/>
          <w:sz w:val="21"/>
          <w:szCs w:val="21"/>
        </w:rPr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009C9A80" w14:textId="77777777" w:rsidR="003142A8" w:rsidRDefault="003142A8" w:rsidP="003142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ED1C2A"/>
          <w:sz w:val="18"/>
          <w:szCs w:val="18"/>
        </w:rPr>
        <w:t>CONTACT</w:t>
      </w:r>
      <w:r>
        <w:rPr>
          <w:rStyle w:val="eop"/>
          <w:rFonts w:ascii="Verdana" w:hAnsi="Verdana" w:cs="Segoe UI"/>
          <w:color w:val="ED1C2A"/>
          <w:sz w:val="18"/>
          <w:szCs w:val="18"/>
        </w:rPr>
        <w:t> </w:t>
      </w:r>
    </w:p>
    <w:p w14:paraId="12DFD5B4" w14:textId="77777777" w:rsidR="003142A8" w:rsidRDefault="003142A8" w:rsidP="003142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41525C"/>
          <w:sz w:val="18"/>
          <w:szCs w:val="18"/>
        </w:rPr>
        <w:t>Chris </w:t>
      </w:r>
      <w:proofErr w:type="spellStart"/>
      <w:r>
        <w:rPr>
          <w:rStyle w:val="normaltextrun"/>
          <w:rFonts w:ascii="Verdana" w:hAnsi="Verdana" w:cs="Segoe UI"/>
          <w:b/>
          <w:bCs/>
          <w:color w:val="41525C"/>
          <w:sz w:val="18"/>
          <w:szCs w:val="18"/>
        </w:rPr>
        <w:t>Bratthauar</w:t>
      </w:r>
      <w:proofErr w:type="spellEnd"/>
      <w:r>
        <w:rPr>
          <w:rStyle w:val="tabchar"/>
          <w:rFonts w:ascii="Calibri" w:hAnsi="Calibri" w:cs="Calibri"/>
          <w:color w:val="41525C"/>
          <w:sz w:val="18"/>
          <w:szCs w:val="18"/>
        </w:rPr>
        <w:t xml:space="preserve"> </w:t>
      </w:r>
      <w:r>
        <w:rPr>
          <w:rStyle w:val="normaltextrun"/>
          <w:rFonts w:ascii="Verdana" w:hAnsi="Verdana" w:cs="Segoe UI"/>
          <w:color w:val="41525C"/>
          <w:sz w:val="18"/>
          <w:szCs w:val="18"/>
        </w:rPr>
        <w:t> </w:t>
      </w:r>
      <w:r>
        <w:rPr>
          <w:rStyle w:val="eop"/>
          <w:rFonts w:ascii="Verdana" w:hAnsi="Verdana" w:cs="Segoe UI"/>
          <w:color w:val="41525C"/>
          <w:sz w:val="18"/>
          <w:szCs w:val="18"/>
        </w:rPr>
        <w:t> </w:t>
      </w:r>
    </w:p>
    <w:p w14:paraId="30160C85" w14:textId="77777777" w:rsidR="003142A8" w:rsidRDefault="003142A8" w:rsidP="003142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41525C"/>
          <w:sz w:val="18"/>
          <w:szCs w:val="18"/>
        </w:rPr>
        <w:t>Manitowoc</w:t>
      </w:r>
      <w:r>
        <w:rPr>
          <w:rStyle w:val="eop"/>
          <w:rFonts w:ascii="Verdana" w:hAnsi="Verdana" w:cs="Segoe UI"/>
          <w:color w:val="41525C"/>
          <w:sz w:val="18"/>
          <w:szCs w:val="18"/>
        </w:rPr>
        <w:t> </w:t>
      </w:r>
    </w:p>
    <w:p w14:paraId="58EB1D26" w14:textId="77777777" w:rsidR="003142A8" w:rsidRDefault="003142A8" w:rsidP="003142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41525C"/>
          <w:sz w:val="18"/>
          <w:szCs w:val="18"/>
        </w:rPr>
        <w:t>T +1 717 593 5348</w:t>
      </w:r>
      <w:r>
        <w:rPr>
          <w:rStyle w:val="tabchar"/>
          <w:rFonts w:ascii="Calibri" w:hAnsi="Calibri" w:cs="Calibri"/>
          <w:color w:val="41525C"/>
          <w:sz w:val="18"/>
          <w:szCs w:val="18"/>
        </w:rPr>
        <w:t xml:space="preserve"> </w:t>
      </w:r>
      <w:r>
        <w:rPr>
          <w:rStyle w:val="eop"/>
          <w:rFonts w:ascii="Verdana" w:hAnsi="Verdana" w:cs="Segoe UI"/>
          <w:color w:val="41525C"/>
          <w:sz w:val="18"/>
          <w:szCs w:val="18"/>
        </w:rPr>
        <w:t> </w:t>
      </w:r>
    </w:p>
    <w:p w14:paraId="4ECA204B" w14:textId="77777777" w:rsidR="003142A8" w:rsidRDefault="007C13C7" w:rsidP="003142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2" w:tgtFrame="_blank" w:history="1">
        <w:r w:rsidR="003142A8">
          <w:rPr>
            <w:rStyle w:val="normaltextrun"/>
            <w:rFonts w:ascii="Verdana" w:hAnsi="Verdana" w:cs="Segoe UI"/>
            <w:color w:val="0000FF"/>
            <w:sz w:val="18"/>
            <w:szCs w:val="18"/>
            <w:u w:val="single"/>
          </w:rPr>
          <w:t>chris.bratthauar@manitowoc.com</w:t>
        </w:r>
      </w:hyperlink>
      <w:r w:rsidR="003142A8">
        <w:rPr>
          <w:rStyle w:val="eop"/>
          <w:rFonts w:ascii="Verdana" w:hAnsi="Verdana" w:cs="Segoe UI"/>
          <w:color w:val="FF0000"/>
          <w:sz w:val="18"/>
          <w:szCs w:val="18"/>
        </w:rPr>
        <w:t> </w:t>
      </w:r>
    </w:p>
    <w:p w14:paraId="3B45CB8B" w14:textId="77777777" w:rsidR="003142A8" w:rsidRDefault="003142A8" w:rsidP="003142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2D5C92C">
        <w:rPr>
          <w:rStyle w:val="eop"/>
          <w:rFonts w:ascii="Verdana" w:hAnsi="Verdana" w:cs="Segoe UI"/>
          <w:color w:val="FF0000"/>
          <w:sz w:val="18"/>
          <w:szCs w:val="18"/>
        </w:rPr>
        <w:t> </w:t>
      </w:r>
    </w:p>
    <w:p w14:paraId="54030DF6" w14:textId="20007CF1" w:rsidR="1EBAAA82" w:rsidRDefault="1EBAAA82" w:rsidP="52D5C92C">
      <w:pPr>
        <w:spacing w:line="240" w:lineRule="exact"/>
      </w:pPr>
      <w:r w:rsidRPr="52D5C92C">
        <w:rPr>
          <w:rFonts w:ascii="Verdana" w:eastAsia="Verdana" w:hAnsi="Verdana" w:cs="Verdana"/>
          <w:color w:val="FF0000"/>
          <w:sz w:val="18"/>
          <w:szCs w:val="18"/>
        </w:rPr>
        <w:t xml:space="preserve">ABOUT THE </w:t>
      </w:r>
      <w:r w:rsidRPr="52D5C92C">
        <w:rPr>
          <w:rFonts w:ascii="Verdana" w:eastAsia="Verdana" w:hAnsi="Verdana" w:cs="Verdana"/>
          <w:color w:val="ED1C2A"/>
          <w:sz w:val="18"/>
          <w:szCs w:val="18"/>
        </w:rPr>
        <w:t>MANITOWOC COMPANY, INC.</w:t>
      </w:r>
    </w:p>
    <w:p w14:paraId="3DCC16C7" w14:textId="02490F43" w:rsidR="1EBAAA82" w:rsidRDefault="1EBAAA82" w:rsidP="52D5C92C">
      <w:pPr>
        <w:spacing w:line="240" w:lineRule="exact"/>
      </w:pPr>
      <w:r w:rsidRPr="52D5C92C">
        <w:rPr>
          <w:rFonts w:ascii="Verdana" w:eastAsia="Verdana" w:hAnsi="Verdana" w:cs="Verdana"/>
          <w:color w:val="41525C"/>
          <w:sz w:val="18"/>
          <w:szCs w:val="18"/>
        </w:rPr>
        <w:t xml:space="preserve">The Manitowoc Company, Inc. was founded in 1902 and has over a 118-year tradition of providing high-quality, customer-focused products and support services to its markets. Manitowoc is one of the world's leading providers of engineered lifting solutions. Manitowoc, through its wholly-owned subsidiaries, designs, manufactures, markets, and supports comprehensive product lines of mobile </w:t>
      </w:r>
      <w:r w:rsidRPr="52D5C92C">
        <w:rPr>
          <w:rFonts w:ascii="Verdana" w:eastAsia="Verdana" w:hAnsi="Verdana" w:cs="Verdana"/>
          <w:color w:val="41525C"/>
          <w:sz w:val="18"/>
          <w:szCs w:val="18"/>
        </w:rPr>
        <w:lastRenderedPageBreak/>
        <w:t>telescopic cranes, lattice-boom crawler cranes, boom trucks, tower cranes, and industrial cranes under the Grove, Manitowoc, National Crane, Potain and Shuttlelift brand names.</w:t>
      </w:r>
    </w:p>
    <w:p w14:paraId="31890238" w14:textId="2576D30F" w:rsidR="1EBAAA82" w:rsidRDefault="1EBAAA82" w:rsidP="52D5C92C">
      <w:pPr>
        <w:spacing w:line="240" w:lineRule="exact"/>
      </w:pPr>
      <w:r w:rsidRPr="52D5C92C"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14:paraId="585FA9EC" w14:textId="0EAC16AB" w:rsidR="1EBAAA82" w:rsidRDefault="1EBAAA82" w:rsidP="52D5C92C">
      <w:pPr>
        <w:spacing w:line="240" w:lineRule="exact"/>
      </w:pPr>
      <w:r w:rsidRPr="52D5C92C"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14:paraId="492D6C74" w14:textId="159BD330" w:rsidR="1EBAAA82" w:rsidRDefault="1EBAAA82" w:rsidP="52D5C92C">
      <w:pPr>
        <w:spacing w:line="240" w:lineRule="exact"/>
      </w:pPr>
      <w:r w:rsidRPr="52D5C92C"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14:paraId="45EA140E" w14:textId="347F1458" w:rsidR="1EBAAA82" w:rsidRDefault="1EBAAA82" w:rsidP="52D5C92C">
      <w:pPr>
        <w:spacing w:line="240" w:lineRule="exact"/>
      </w:pPr>
      <w:r w:rsidRPr="52D5C92C">
        <w:rPr>
          <w:rFonts w:ascii="Verdana" w:eastAsia="Verdana" w:hAnsi="Verdana" w:cs="Verdana"/>
          <w:color w:val="595959" w:themeColor="text1" w:themeTint="A6"/>
          <w:sz w:val="18"/>
          <w:szCs w:val="18"/>
        </w:rPr>
        <w:t>One Park Plaza — 11270 West Park Place — Suite 1000 — Milwaukee, WI 53224, USA</w:t>
      </w:r>
    </w:p>
    <w:p w14:paraId="00F8FF20" w14:textId="371E4EB4" w:rsidR="1EBAAA82" w:rsidRDefault="1EBAAA82" w:rsidP="52D5C92C">
      <w:pPr>
        <w:spacing w:line="240" w:lineRule="exact"/>
      </w:pPr>
      <w:r w:rsidRPr="52D5C92C">
        <w:rPr>
          <w:rFonts w:ascii="Verdana" w:eastAsia="Verdana" w:hAnsi="Verdana" w:cs="Verdana"/>
          <w:color w:val="595959" w:themeColor="text1" w:themeTint="A6"/>
          <w:sz w:val="18"/>
          <w:szCs w:val="18"/>
        </w:rPr>
        <w:t>T +1 414 760 4600</w:t>
      </w:r>
    </w:p>
    <w:p w14:paraId="71EF1296" w14:textId="2D03BBCE" w:rsidR="1EBAAA82" w:rsidRDefault="007C13C7" w:rsidP="52D5C92C">
      <w:pPr>
        <w:spacing w:line="240" w:lineRule="exact"/>
      </w:pPr>
      <w:hyperlink r:id="rId13">
        <w:r w:rsidR="1EBAAA82" w:rsidRPr="52D5C92C">
          <w:rPr>
            <w:rStyle w:val="Hyperlink"/>
            <w:rFonts w:ascii="Verdana" w:eastAsia="Verdana" w:hAnsi="Verdana" w:cs="Verdana"/>
            <w:b/>
            <w:bCs/>
            <w:color w:val="595959" w:themeColor="text1" w:themeTint="A6"/>
            <w:sz w:val="18"/>
            <w:szCs w:val="18"/>
          </w:rPr>
          <w:t>www.manitowoc.com</w:t>
        </w:r>
      </w:hyperlink>
    </w:p>
    <w:p w14:paraId="7C4D2B1C" w14:textId="4E9086BE" w:rsidR="52D5C92C" w:rsidRDefault="52D5C92C" w:rsidP="52D5C92C">
      <w:pPr>
        <w:pStyle w:val="paragraph"/>
        <w:spacing w:before="0" w:beforeAutospacing="0" w:after="0" w:afterAutospacing="0"/>
        <w:rPr>
          <w:rStyle w:val="eop"/>
          <w:color w:val="41525C"/>
          <w:sz w:val="18"/>
          <w:szCs w:val="18"/>
        </w:rPr>
      </w:pPr>
    </w:p>
    <w:p w14:paraId="3860C845" w14:textId="7A496C48" w:rsidR="003142A8" w:rsidRDefault="003142A8">
      <w:pPr>
        <w:pStyle w:val="Body"/>
        <w:spacing w:line="240" w:lineRule="exact"/>
      </w:pPr>
    </w:p>
    <w:sectPr w:rsidR="003142A8" w:rsidSect="00F84C7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D24C7" w14:textId="77777777" w:rsidR="007C13C7" w:rsidRDefault="007C13C7">
      <w:r>
        <w:separator/>
      </w:r>
    </w:p>
  </w:endnote>
  <w:endnote w:type="continuationSeparator" w:id="0">
    <w:p w14:paraId="42E9A9F8" w14:textId="77777777" w:rsidR="007C13C7" w:rsidRDefault="007C13C7">
      <w:r>
        <w:continuationSeparator/>
      </w:r>
    </w:p>
  </w:endnote>
  <w:endnote w:type="continuationNotice" w:id="1">
    <w:p w14:paraId="08482A2F" w14:textId="77777777" w:rsidR="007C13C7" w:rsidRDefault="007C1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BEF00" w14:textId="77777777" w:rsidR="00F84C7A" w:rsidRDefault="00976CB4">
    <w:pPr>
      <w:pStyle w:val="Header"/>
      <w:jc w:val="righ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9056E" w14:textId="77777777" w:rsidR="00F84C7A" w:rsidRDefault="00976CB4">
    <w:pPr>
      <w:pStyle w:val="Head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E3DF6" w14:textId="77777777" w:rsidR="007C13C7" w:rsidRDefault="007C13C7">
      <w:r>
        <w:separator/>
      </w:r>
    </w:p>
  </w:footnote>
  <w:footnote w:type="continuationSeparator" w:id="0">
    <w:p w14:paraId="6F160520" w14:textId="77777777" w:rsidR="007C13C7" w:rsidRDefault="007C13C7">
      <w:r>
        <w:continuationSeparator/>
      </w:r>
    </w:p>
  </w:footnote>
  <w:footnote w:type="continuationNotice" w:id="1">
    <w:p w14:paraId="4927E9B1" w14:textId="77777777" w:rsidR="007C13C7" w:rsidRDefault="007C13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2514F" w14:textId="77777777" w:rsidR="003142A8" w:rsidRDefault="003142A8" w:rsidP="007F7FAB">
    <w:pPr>
      <w:spacing w:line="276" w:lineRule="auto"/>
      <w:rPr>
        <w:rFonts w:ascii="Verdana" w:hAnsi="Verdana"/>
        <w:b/>
        <w:bCs/>
        <w:color w:val="41525C"/>
        <w:sz w:val="18"/>
        <w:szCs w:val="18"/>
      </w:rPr>
    </w:pPr>
    <w:r w:rsidRPr="003142A8">
      <w:rPr>
        <w:rFonts w:ascii="Verdana" w:hAnsi="Verdana"/>
        <w:b/>
        <w:bCs/>
        <w:color w:val="41525C"/>
        <w:sz w:val="18"/>
        <w:szCs w:val="18"/>
      </w:rPr>
      <w:t>Wagstaff Crane acquires Bronson Crane, which will continue to operate under its original name in Utah</w:t>
    </w:r>
  </w:p>
  <w:p w14:paraId="35D326DE" w14:textId="51216731" w:rsidR="007F7FAB" w:rsidRPr="00164A29" w:rsidRDefault="007A0F2D" w:rsidP="007F7FAB">
    <w:pPr>
      <w:spacing w:line="276" w:lineRule="auto"/>
      <w:rPr>
        <w:rFonts w:ascii="Verdana" w:hAnsi="Verdana"/>
        <w:color w:val="ED1C2A"/>
        <w:sz w:val="18"/>
        <w:szCs w:val="18"/>
      </w:rPr>
    </w:pPr>
    <w:proofErr w:type="gramStart"/>
    <w:r>
      <w:rPr>
        <w:rFonts w:ascii="Verdana" w:hAnsi="Verdana"/>
        <w:color w:val="41525C"/>
        <w:sz w:val="18"/>
        <w:szCs w:val="18"/>
      </w:rPr>
      <w:t xml:space="preserve">April </w:t>
    </w:r>
    <w:r w:rsidR="00FF3D5C">
      <w:rPr>
        <w:rFonts w:ascii="Verdana" w:hAnsi="Verdana"/>
        <w:color w:val="41525C"/>
        <w:sz w:val="18"/>
        <w:szCs w:val="18"/>
      </w:rPr>
      <w:t>XX,</w:t>
    </w:r>
    <w:proofErr w:type="gramEnd"/>
    <w:r w:rsidR="00FF3D5C">
      <w:rPr>
        <w:rFonts w:ascii="Verdana" w:hAnsi="Verdana"/>
        <w:color w:val="41525C"/>
        <w:sz w:val="18"/>
        <w:szCs w:val="18"/>
      </w:rPr>
      <w:t xml:space="preserve"> </w:t>
    </w:r>
    <w:r w:rsidR="007F7FAB" w:rsidRPr="043DB58B">
      <w:rPr>
        <w:rFonts w:ascii="Verdana" w:hAnsi="Verdana"/>
        <w:color w:val="41525C"/>
        <w:sz w:val="18"/>
        <w:szCs w:val="18"/>
      </w:rPr>
      <w:t>2021</w:t>
    </w:r>
  </w:p>
  <w:p w14:paraId="20514D44" w14:textId="77777777" w:rsidR="007F7FAB" w:rsidRDefault="007F7FAB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9C43A" w14:textId="77777777" w:rsidR="00F84C7A" w:rsidRDefault="00976CB4">
    <w:pPr>
      <w:pStyle w:val="Header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C2F23"/>
    <w:multiLevelType w:val="hybridMultilevel"/>
    <w:tmpl w:val="0802A040"/>
    <w:styleLink w:val="ImportedStyle1"/>
    <w:lvl w:ilvl="0" w:tplc="3760CA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AE13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082DA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4ADC4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264F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5A7E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3EF89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C862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66B9D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DD81A4E"/>
    <w:multiLevelType w:val="hybridMultilevel"/>
    <w:tmpl w:val="0802A04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7A"/>
    <w:rsid w:val="00000C07"/>
    <w:rsid w:val="00016B77"/>
    <w:rsid w:val="00016EDD"/>
    <w:rsid w:val="00021D4E"/>
    <w:rsid w:val="00056012"/>
    <w:rsid w:val="000B2D55"/>
    <w:rsid w:val="000C7919"/>
    <w:rsid w:val="000F1592"/>
    <w:rsid w:val="0010744A"/>
    <w:rsid w:val="00165E32"/>
    <w:rsid w:val="00170770"/>
    <w:rsid w:val="00172E97"/>
    <w:rsid w:val="001C3F4B"/>
    <w:rsid w:val="001E4B9B"/>
    <w:rsid w:val="001F215A"/>
    <w:rsid w:val="00243A0B"/>
    <w:rsid w:val="00293597"/>
    <w:rsid w:val="00296634"/>
    <w:rsid w:val="002970A7"/>
    <w:rsid w:val="002F428E"/>
    <w:rsid w:val="003142A8"/>
    <w:rsid w:val="00416171"/>
    <w:rsid w:val="00424070"/>
    <w:rsid w:val="00466D33"/>
    <w:rsid w:val="004B307B"/>
    <w:rsid w:val="004F6A95"/>
    <w:rsid w:val="00513A06"/>
    <w:rsid w:val="00565AEF"/>
    <w:rsid w:val="00647DBE"/>
    <w:rsid w:val="00711797"/>
    <w:rsid w:val="007A0F2D"/>
    <w:rsid w:val="007A6E8F"/>
    <w:rsid w:val="007C13C7"/>
    <w:rsid w:val="007F7FAB"/>
    <w:rsid w:val="0088440A"/>
    <w:rsid w:val="00976CB4"/>
    <w:rsid w:val="009B206D"/>
    <w:rsid w:val="009B66F2"/>
    <w:rsid w:val="009E149F"/>
    <w:rsid w:val="00A27E25"/>
    <w:rsid w:val="00C35893"/>
    <w:rsid w:val="00C72B38"/>
    <w:rsid w:val="00D2194E"/>
    <w:rsid w:val="00D866C1"/>
    <w:rsid w:val="00DE4AD6"/>
    <w:rsid w:val="00DF02C7"/>
    <w:rsid w:val="00E026B3"/>
    <w:rsid w:val="00E45D71"/>
    <w:rsid w:val="00E8652D"/>
    <w:rsid w:val="00EC3A24"/>
    <w:rsid w:val="00ED09F7"/>
    <w:rsid w:val="00F6021B"/>
    <w:rsid w:val="00F84C7A"/>
    <w:rsid w:val="00FF3D5C"/>
    <w:rsid w:val="0103E13A"/>
    <w:rsid w:val="03AC6E7D"/>
    <w:rsid w:val="04B27E91"/>
    <w:rsid w:val="05A3D524"/>
    <w:rsid w:val="08229972"/>
    <w:rsid w:val="08CA2A8B"/>
    <w:rsid w:val="09B27720"/>
    <w:rsid w:val="0A0ADF84"/>
    <w:rsid w:val="0CD0EF85"/>
    <w:rsid w:val="0CEB52ED"/>
    <w:rsid w:val="0D0C9487"/>
    <w:rsid w:val="0E3A7F0B"/>
    <w:rsid w:val="0F5C30EE"/>
    <w:rsid w:val="1071C928"/>
    <w:rsid w:val="10B88B3B"/>
    <w:rsid w:val="11CD7CAC"/>
    <w:rsid w:val="11DF86A5"/>
    <w:rsid w:val="13A969EA"/>
    <w:rsid w:val="13BF3084"/>
    <w:rsid w:val="14123D0E"/>
    <w:rsid w:val="14A1A878"/>
    <w:rsid w:val="14EFCE62"/>
    <w:rsid w:val="1728FA13"/>
    <w:rsid w:val="17606B62"/>
    <w:rsid w:val="19A43538"/>
    <w:rsid w:val="1A464524"/>
    <w:rsid w:val="1C12B2A9"/>
    <w:rsid w:val="1C4A8E07"/>
    <w:rsid w:val="1D6AEDDC"/>
    <w:rsid w:val="1E5E1455"/>
    <w:rsid w:val="1EBAAA82"/>
    <w:rsid w:val="1FF7E1E0"/>
    <w:rsid w:val="20F49E84"/>
    <w:rsid w:val="23033437"/>
    <w:rsid w:val="23F8AF90"/>
    <w:rsid w:val="26D7A749"/>
    <w:rsid w:val="288ED834"/>
    <w:rsid w:val="28CC0EEB"/>
    <w:rsid w:val="295E3E12"/>
    <w:rsid w:val="29F93605"/>
    <w:rsid w:val="2B5BB407"/>
    <w:rsid w:val="312F0531"/>
    <w:rsid w:val="31413832"/>
    <w:rsid w:val="31BF6D65"/>
    <w:rsid w:val="31F99D3F"/>
    <w:rsid w:val="32FED8F6"/>
    <w:rsid w:val="335B3DC6"/>
    <w:rsid w:val="33ABDDE4"/>
    <w:rsid w:val="34CA70B4"/>
    <w:rsid w:val="353AD626"/>
    <w:rsid w:val="38210EB2"/>
    <w:rsid w:val="3C42802B"/>
    <w:rsid w:val="3CAC1130"/>
    <w:rsid w:val="3CD3F4DE"/>
    <w:rsid w:val="3D0D966A"/>
    <w:rsid w:val="3DC2D0D3"/>
    <w:rsid w:val="3F0FAC74"/>
    <w:rsid w:val="3F5961BF"/>
    <w:rsid w:val="40966996"/>
    <w:rsid w:val="40E6C1AE"/>
    <w:rsid w:val="42E6EDC0"/>
    <w:rsid w:val="455C704E"/>
    <w:rsid w:val="466A2DC5"/>
    <w:rsid w:val="46D163BA"/>
    <w:rsid w:val="491F6D49"/>
    <w:rsid w:val="4D46FC88"/>
    <w:rsid w:val="5021C6F1"/>
    <w:rsid w:val="5063487C"/>
    <w:rsid w:val="519BADB6"/>
    <w:rsid w:val="52D5C92C"/>
    <w:rsid w:val="53EDB8A5"/>
    <w:rsid w:val="5553DF12"/>
    <w:rsid w:val="55D71E20"/>
    <w:rsid w:val="577C9885"/>
    <w:rsid w:val="58059759"/>
    <w:rsid w:val="588F399C"/>
    <w:rsid w:val="58BB8630"/>
    <w:rsid w:val="5980F4C4"/>
    <w:rsid w:val="59F10265"/>
    <w:rsid w:val="5BE7B4D5"/>
    <w:rsid w:val="5C2E5D48"/>
    <w:rsid w:val="5C3CCDBA"/>
    <w:rsid w:val="5CAD2369"/>
    <w:rsid w:val="5D0386D8"/>
    <w:rsid w:val="6226C5B4"/>
    <w:rsid w:val="62C1A05D"/>
    <w:rsid w:val="632C6606"/>
    <w:rsid w:val="641881CC"/>
    <w:rsid w:val="6495DDE7"/>
    <w:rsid w:val="65FF2D85"/>
    <w:rsid w:val="6605B1B2"/>
    <w:rsid w:val="66A3919F"/>
    <w:rsid w:val="66C90281"/>
    <w:rsid w:val="67134D6C"/>
    <w:rsid w:val="67AC7D59"/>
    <w:rsid w:val="68A99124"/>
    <w:rsid w:val="6ACF8BA8"/>
    <w:rsid w:val="6B9C73A4"/>
    <w:rsid w:val="6BF83DFF"/>
    <w:rsid w:val="6EAB38E4"/>
    <w:rsid w:val="6ED88251"/>
    <w:rsid w:val="71D7D858"/>
    <w:rsid w:val="72100297"/>
    <w:rsid w:val="736FE8EE"/>
    <w:rsid w:val="7769EE8B"/>
    <w:rsid w:val="7B09D442"/>
    <w:rsid w:val="7F7FE4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6804EB"/>
  <w15:docId w15:val="{75C87B1C-6B23-488F-A08E-3B487464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84C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4C7A"/>
    <w:rPr>
      <w:u w:val="single"/>
    </w:rPr>
  </w:style>
  <w:style w:type="paragraph" w:customStyle="1" w:styleId="HeaderFooter">
    <w:name w:val="Header &amp; Footer"/>
    <w:rsid w:val="00F84C7A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styleId="Header">
    <w:name w:val="header"/>
    <w:rsid w:val="00F84C7A"/>
    <w:pPr>
      <w:tabs>
        <w:tab w:val="center" w:pos="4320"/>
        <w:tab w:val="right" w:pos="8640"/>
      </w:tabs>
    </w:pPr>
    <w:rPr>
      <w:rFonts w:cs="Arial Unicode MS"/>
      <w:color w:val="000000"/>
      <w:u w:color="000000"/>
      <w:lang w:val="en-US"/>
    </w:rPr>
  </w:style>
  <w:style w:type="paragraph" w:customStyle="1" w:styleId="Body">
    <w:name w:val="Body"/>
    <w:rsid w:val="00F84C7A"/>
    <w:rPr>
      <w:rFonts w:cs="Arial Unicode MS"/>
      <w:color w:val="000000"/>
      <w:u w:color="000000"/>
    </w:rPr>
  </w:style>
  <w:style w:type="paragraph" w:styleId="ListParagraph">
    <w:name w:val="List Paragraph"/>
    <w:rsid w:val="00F84C7A"/>
    <w:pPr>
      <w:ind w:left="720"/>
    </w:pPr>
    <w:rPr>
      <w:rFonts w:cs="Arial Unicode MS"/>
      <w:color w:val="000000"/>
      <w:u w:color="000000"/>
      <w:lang w:val="en-US"/>
    </w:rPr>
  </w:style>
  <w:style w:type="numbering" w:customStyle="1" w:styleId="ImportedStyle1">
    <w:name w:val="Imported Style 1"/>
    <w:rsid w:val="00F84C7A"/>
    <w:pPr>
      <w:numPr>
        <w:numId w:val="1"/>
      </w:numPr>
    </w:pPr>
  </w:style>
  <w:style w:type="character" w:customStyle="1" w:styleId="Link">
    <w:name w:val="Link"/>
    <w:rsid w:val="00F84C7A"/>
    <w:rPr>
      <w:color w:val="0000FF"/>
      <w:u w:val="single" w:color="0000FF"/>
    </w:rPr>
  </w:style>
  <w:style w:type="character" w:customStyle="1" w:styleId="Hyperlink0">
    <w:name w:val="Hyperlink.0"/>
    <w:basedOn w:val="Link"/>
    <w:rsid w:val="00F84C7A"/>
    <w:rPr>
      <w:rFonts w:ascii="Georgia" w:eastAsia="Georgia" w:hAnsi="Georgia" w:cs="Georgia"/>
      <w:color w:val="0000FF"/>
      <w:sz w:val="21"/>
      <w:szCs w:val="21"/>
      <w:u w:val="single" w:color="0000FF"/>
    </w:rPr>
  </w:style>
  <w:style w:type="character" w:customStyle="1" w:styleId="Hyperlink1">
    <w:name w:val="Hyperlink.1"/>
    <w:basedOn w:val="Link"/>
    <w:rsid w:val="00F84C7A"/>
    <w:rPr>
      <w:rFonts w:ascii="Verdana" w:eastAsia="Verdana" w:hAnsi="Verdana" w:cs="Verdana"/>
      <w:color w:val="41525C"/>
      <w:sz w:val="18"/>
      <w:szCs w:val="18"/>
      <w:u w:val="single" w:color="41525C"/>
    </w:rPr>
  </w:style>
  <w:style w:type="character" w:customStyle="1" w:styleId="Hyperlink2">
    <w:name w:val="Hyperlink.2"/>
    <w:basedOn w:val="Link"/>
    <w:rsid w:val="00F84C7A"/>
    <w:rPr>
      <w:rFonts w:ascii="Verdana" w:eastAsia="Verdana" w:hAnsi="Verdana" w:cs="Verdana"/>
      <w:b/>
      <w:bCs/>
      <w:color w:val="41525C"/>
      <w:sz w:val="18"/>
      <w:szCs w:val="18"/>
      <w:u w:val="single" w:color="41525C"/>
    </w:rPr>
  </w:style>
  <w:style w:type="table" w:styleId="TableGrid">
    <w:name w:val="Table Grid"/>
    <w:basedOn w:val="TableNormal"/>
    <w:rsid w:val="00976C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172E97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E9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7F7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7FAB"/>
    <w:rPr>
      <w:lang w:val="en-US"/>
    </w:rPr>
  </w:style>
  <w:style w:type="paragraph" w:customStyle="1" w:styleId="paragraph">
    <w:name w:val="paragraph"/>
    <w:basedOn w:val="Normal"/>
    <w:rsid w:val="003142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3142A8"/>
  </w:style>
  <w:style w:type="character" w:customStyle="1" w:styleId="eop">
    <w:name w:val="eop"/>
    <w:basedOn w:val="DefaultParagraphFont"/>
    <w:rsid w:val="003142A8"/>
  </w:style>
  <w:style w:type="character" w:customStyle="1" w:styleId="tabchar">
    <w:name w:val="tabchar"/>
    <w:basedOn w:val="DefaultParagraphFont"/>
    <w:rsid w:val="0031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4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nitowoccranes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ris.bratthauar@manitowo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onsoncrane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2" ma:contentTypeDescription="Create a new document." ma:contentTypeScope="" ma:versionID="ca579b58fa93c3293dcf4fcdc64d2bdc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1cb73718202ce9eecada64ab83a400c0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304C5-B66D-4CE5-A92A-5BDA8AB1D5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E71B5E-0570-413A-8355-227E7A268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CEE6C-7E10-417E-BF91-8788598AD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2485</Characters>
  <Application>Microsoft Office Word</Application>
  <DocSecurity>0</DocSecurity>
  <Lines>20</Lines>
  <Paragraphs>5</Paragraphs>
  <ScaleCrop>false</ScaleCrop>
  <Company>UKIP Media &amp; Events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Rosa</dc:creator>
  <cp:lastModifiedBy>Erica Ruggles</cp:lastModifiedBy>
  <cp:revision>6</cp:revision>
  <dcterms:created xsi:type="dcterms:W3CDTF">2021-04-27T17:57:00Z</dcterms:created>
  <dcterms:modified xsi:type="dcterms:W3CDTF">2021-04-27T20:52:00Z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