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13EEB2E8" w:rsidR="00A11F7B" w:rsidRPr="005B3920" w:rsidRDefault="00450286" w:rsidP="00A11F7B">
      <w:pPr>
        <w:tabs>
          <w:tab w:val="left" w:pos="6096"/>
        </w:tabs>
        <w:spacing w:line="276" w:lineRule="auto"/>
        <w:jc w:val="right"/>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0A730EB2" w14:textId="09599718" w:rsidR="0092578F" w:rsidRPr="005B3920" w:rsidRDefault="006075B4" w:rsidP="42A7BE30">
      <w:pPr>
        <w:spacing w:line="276" w:lineRule="auto"/>
        <w:jc w:val="right"/>
        <w:outlineLvl w:val="0"/>
        <w:rPr>
          <w:rFonts w:ascii="Verdana" w:hAnsi="Verdana"/>
          <w:color w:val="ED1C2A"/>
          <w:sz w:val="18"/>
          <w:szCs w:val="18"/>
        </w:rPr>
      </w:pPr>
      <w:r>
        <w:rPr>
          <w:rFonts w:ascii="Verdana" w:hAnsi="Verdana"/>
          <w:color w:val="41525C"/>
          <w:sz w:val="18"/>
          <w:szCs w:val="18"/>
        </w:rPr>
        <w:t>le 2</w:t>
      </w:r>
      <w:r w:rsidR="002336CF">
        <w:rPr>
          <w:rFonts w:ascii="Verdana" w:hAnsi="Verdana"/>
          <w:color w:val="41525C"/>
          <w:sz w:val="18"/>
          <w:szCs w:val="18"/>
        </w:rPr>
        <w:t> jui</w:t>
      </w:r>
      <w:r>
        <w:rPr>
          <w:rFonts w:ascii="Verdana" w:hAnsi="Verdana"/>
          <w:color w:val="41525C"/>
          <w:sz w:val="18"/>
          <w:szCs w:val="18"/>
        </w:rPr>
        <w:t>llet</w:t>
      </w:r>
      <w:r w:rsidR="002336CF">
        <w:rPr>
          <w:rFonts w:ascii="Verdana" w:hAnsi="Verdana"/>
          <w:color w:val="41525C"/>
          <w:sz w:val="18"/>
          <w:szCs w:val="18"/>
        </w:rPr>
        <w:t> 2021</w:t>
      </w:r>
    </w:p>
    <w:p w14:paraId="7B07875F" w14:textId="77777777" w:rsidR="009741DD" w:rsidRPr="000B11EB" w:rsidRDefault="009741DD" w:rsidP="009741DD">
      <w:pPr>
        <w:spacing w:line="276" w:lineRule="auto"/>
        <w:rPr>
          <w:rFonts w:ascii="Verdana" w:hAnsi="Verdana"/>
          <w:color w:val="ED1C2A"/>
          <w:sz w:val="30"/>
          <w:szCs w:val="30"/>
        </w:rPr>
      </w:pPr>
    </w:p>
    <w:p w14:paraId="13B6C06C" w14:textId="0DC2D081" w:rsidR="005B3920" w:rsidRPr="005B3920" w:rsidRDefault="005B3920" w:rsidP="005B3920">
      <w:pPr>
        <w:rPr>
          <w:rFonts w:ascii="Georgia" w:hAnsi="Georgia"/>
          <w:b/>
          <w:sz w:val="28"/>
          <w:szCs w:val="28"/>
        </w:rPr>
      </w:pPr>
      <w:r>
        <w:rPr>
          <w:rFonts w:ascii="Georgia" w:hAnsi="Georgia"/>
          <w:b/>
          <w:sz w:val="28"/>
          <w:szCs w:val="28"/>
        </w:rPr>
        <w:t xml:space="preserve">Strabag utilise une MDT 809, la plus </w:t>
      </w:r>
      <w:r w:rsidR="00192D8E" w:rsidRPr="006075B4">
        <w:rPr>
          <w:rFonts w:ascii="Georgia" w:hAnsi="Georgia"/>
          <w:b/>
          <w:sz w:val="28"/>
          <w:szCs w:val="28"/>
        </w:rPr>
        <w:t>puissante</w:t>
      </w:r>
      <w:r>
        <w:rPr>
          <w:rFonts w:ascii="Georgia" w:hAnsi="Georgia"/>
          <w:b/>
          <w:sz w:val="28"/>
          <w:szCs w:val="28"/>
        </w:rPr>
        <w:t xml:space="preserve"> grue à tour jamais construite par Potain, pour la construction de l'accélérateur de particules FAIR en Allemagne</w:t>
      </w:r>
    </w:p>
    <w:p w14:paraId="5D0805FE" w14:textId="6500B537" w:rsidR="009741DD" w:rsidRPr="000B11EB" w:rsidRDefault="009741DD" w:rsidP="005B3920">
      <w:pPr>
        <w:rPr>
          <w:rFonts w:ascii="Georgia" w:hAnsi="Georgia"/>
          <w:b/>
          <w:sz w:val="28"/>
          <w:szCs w:val="28"/>
        </w:rPr>
      </w:pPr>
    </w:p>
    <w:p w14:paraId="17DAB904" w14:textId="77777777" w:rsidR="002D7394" w:rsidRPr="000B11EB" w:rsidRDefault="002D7394" w:rsidP="003F1926">
      <w:pPr>
        <w:spacing w:line="276" w:lineRule="auto"/>
        <w:outlineLvl w:val="0"/>
        <w:rPr>
          <w:rFonts w:ascii="Georgia" w:hAnsi="Georgia"/>
          <w:sz w:val="21"/>
          <w:szCs w:val="21"/>
        </w:rPr>
      </w:pPr>
    </w:p>
    <w:p w14:paraId="198D9FF2" w14:textId="3500F45A" w:rsidR="005B3920" w:rsidRPr="005B3920" w:rsidRDefault="005B3920" w:rsidP="005B3920">
      <w:pPr>
        <w:numPr>
          <w:ilvl w:val="0"/>
          <w:numId w:val="10"/>
        </w:numPr>
        <w:spacing w:line="276" w:lineRule="auto"/>
        <w:outlineLvl w:val="0"/>
        <w:rPr>
          <w:rFonts w:ascii="Georgia" w:hAnsi="Georgia"/>
          <w:i/>
          <w:iCs/>
          <w:sz w:val="21"/>
          <w:szCs w:val="21"/>
        </w:rPr>
      </w:pPr>
      <w:r>
        <w:rPr>
          <w:rFonts w:ascii="Georgia" w:hAnsi="Georgia"/>
          <w:i/>
          <w:iCs/>
          <w:sz w:val="21"/>
          <w:szCs w:val="21"/>
        </w:rPr>
        <w:t xml:space="preserve">Strabag utilise pour la première fois en Allemagne la grue à tour MDT 809 de Potain, </w:t>
      </w:r>
      <w:r w:rsidR="00192D8E" w:rsidRPr="006075B4">
        <w:rPr>
          <w:rFonts w:ascii="Georgia" w:hAnsi="Georgia"/>
          <w:i/>
          <w:iCs/>
          <w:sz w:val="21"/>
          <w:szCs w:val="21"/>
        </w:rPr>
        <w:t>qui est</w:t>
      </w:r>
      <w:r w:rsidR="00192D8E">
        <w:rPr>
          <w:rFonts w:ascii="Georgia" w:hAnsi="Georgia"/>
          <w:i/>
          <w:iCs/>
          <w:sz w:val="21"/>
          <w:szCs w:val="21"/>
        </w:rPr>
        <w:t xml:space="preserve"> </w:t>
      </w:r>
      <w:r>
        <w:rPr>
          <w:rFonts w:ascii="Georgia" w:hAnsi="Georgia"/>
          <w:i/>
          <w:iCs/>
          <w:sz w:val="21"/>
          <w:szCs w:val="21"/>
        </w:rPr>
        <w:t xml:space="preserve">à ce jour la plus </w:t>
      </w:r>
      <w:r w:rsidR="00192D8E" w:rsidRPr="006075B4">
        <w:rPr>
          <w:rFonts w:ascii="Georgia" w:hAnsi="Georgia"/>
          <w:i/>
          <w:iCs/>
          <w:sz w:val="21"/>
          <w:szCs w:val="21"/>
        </w:rPr>
        <w:t>puissante</w:t>
      </w:r>
      <w:r>
        <w:rPr>
          <w:rFonts w:ascii="Georgia" w:hAnsi="Georgia"/>
          <w:i/>
          <w:iCs/>
          <w:sz w:val="21"/>
          <w:szCs w:val="21"/>
        </w:rPr>
        <w:t xml:space="preserve"> grue topless jamais construite par Manitowoc avec une capacité de charge pouvant atteindre 40 t et une portée de 80 m.</w:t>
      </w:r>
    </w:p>
    <w:p w14:paraId="6E2B86BA" w14:textId="12B4C7FE" w:rsidR="005B3920" w:rsidRPr="005B3920" w:rsidRDefault="005B3920" w:rsidP="005B3920">
      <w:pPr>
        <w:numPr>
          <w:ilvl w:val="0"/>
          <w:numId w:val="10"/>
        </w:numPr>
        <w:spacing w:line="276" w:lineRule="auto"/>
        <w:outlineLvl w:val="0"/>
        <w:rPr>
          <w:rFonts w:ascii="Georgia" w:hAnsi="Georgia"/>
          <w:i/>
          <w:iCs/>
          <w:sz w:val="21"/>
          <w:szCs w:val="21"/>
        </w:rPr>
      </w:pPr>
      <w:r>
        <w:rPr>
          <w:rFonts w:ascii="Georgia" w:hAnsi="Georgia"/>
          <w:i/>
          <w:iCs/>
          <w:sz w:val="21"/>
          <w:szCs w:val="21"/>
        </w:rPr>
        <w:t xml:space="preserve">L'entreprise de construction autrichienne a choisi cette grue géante pour répondre aux besoins en matière de capacité </w:t>
      </w:r>
      <w:r w:rsidR="00192D8E" w:rsidRPr="006075B4">
        <w:rPr>
          <w:rFonts w:ascii="Georgia" w:hAnsi="Georgia"/>
          <w:i/>
          <w:iCs/>
          <w:sz w:val="21"/>
          <w:szCs w:val="21"/>
        </w:rPr>
        <w:t>du</w:t>
      </w:r>
      <w:r>
        <w:rPr>
          <w:rFonts w:ascii="Georgia" w:hAnsi="Georgia"/>
          <w:i/>
          <w:iCs/>
          <w:sz w:val="21"/>
          <w:szCs w:val="21"/>
        </w:rPr>
        <w:t xml:space="preserve"> projet de </w:t>
      </w:r>
      <w:r w:rsidR="00192D8E" w:rsidRPr="006075B4">
        <w:rPr>
          <w:rFonts w:ascii="Georgia" w:hAnsi="Georgia"/>
          <w:i/>
          <w:iCs/>
          <w:sz w:val="21"/>
          <w:szCs w:val="21"/>
        </w:rPr>
        <w:t>construction</w:t>
      </w:r>
      <w:r w:rsidR="00192D8E">
        <w:rPr>
          <w:rFonts w:ascii="Georgia" w:hAnsi="Georgia"/>
          <w:i/>
          <w:iCs/>
          <w:sz w:val="21"/>
          <w:szCs w:val="21"/>
        </w:rPr>
        <w:t xml:space="preserve"> </w:t>
      </w:r>
      <w:r>
        <w:rPr>
          <w:rFonts w:ascii="Georgia" w:hAnsi="Georgia"/>
          <w:i/>
          <w:iCs/>
          <w:sz w:val="21"/>
          <w:szCs w:val="21"/>
        </w:rPr>
        <w:t xml:space="preserve">de l'accélérateur de particules FAIR à Darmstadt, en Allemagne. La grue </w:t>
      </w:r>
      <w:r w:rsidR="00192D8E" w:rsidRPr="006075B4">
        <w:rPr>
          <w:rFonts w:ascii="Georgia" w:hAnsi="Georgia"/>
          <w:i/>
          <w:iCs/>
          <w:sz w:val="21"/>
          <w:szCs w:val="21"/>
        </w:rPr>
        <w:t>qui</w:t>
      </w:r>
      <w:r>
        <w:rPr>
          <w:rFonts w:ascii="Georgia" w:hAnsi="Georgia"/>
          <w:i/>
          <w:iCs/>
          <w:sz w:val="21"/>
          <w:szCs w:val="21"/>
        </w:rPr>
        <w:t xml:space="preserve"> a été installée le 31 mars</w:t>
      </w:r>
      <w:r w:rsidR="00192D8E">
        <w:rPr>
          <w:rFonts w:ascii="Georgia" w:hAnsi="Georgia"/>
          <w:i/>
          <w:iCs/>
          <w:sz w:val="21"/>
          <w:szCs w:val="21"/>
        </w:rPr>
        <w:t>,</w:t>
      </w:r>
      <w:r>
        <w:rPr>
          <w:rFonts w:ascii="Georgia" w:hAnsi="Georgia"/>
          <w:i/>
          <w:iCs/>
          <w:sz w:val="21"/>
          <w:szCs w:val="21"/>
        </w:rPr>
        <w:t xml:space="preserve"> devrait y rester au moins deux ans.</w:t>
      </w:r>
    </w:p>
    <w:p w14:paraId="16DC7499" w14:textId="7E5526CA" w:rsidR="005B3920" w:rsidRPr="005B3920" w:rsidRDefault="005B3920" w:rsidP="005B3920">
      <w:pPr>
        <w:numPr>
          <w:ilvl w:val="0"/>
          <w:numId w:val="10"/>
        </w:numPr>
        <w:spacing w:line="276" w:lineRule="auto"/>
        <w:outlineLvl w:val="0"/>
        <w:rPr>
          <w:rFonts w:ascii="Georgia" w:hAnsi="Georgia"/>
          <w:i/>
          <w:iCs/>
          <w:sz w:val="21"/>
          <w:szCs w:val="21"/>
        </w:rPr>
      </w:pPr>
      <w:r>
        <w:rPr>
          <w:rFonts w:ascii="Georgia" w:hAnsi="Georgia"/>
          <w:i/>
          <w:iCs/>
          <w:sz w:val="21"/>
          <w:szCs w:val="21"/>
        </w:rPr>
        <w:t xml:space="preserve">Outre les qualités et caractéristiques exceptionnelles de la grue, Strabag a privilégié la MDT 809 de Potain parmi d'autres grues à tour dans la catégorie 800 mt pour la simplicité de son transport, de son montage et de son démontage, </w:t>
      </w:r>
      <w:r w:rsidR="00192D8E">
        <w:rPr>
          <w:rFonts w:ascii="Georgia" w:hAnsi="Georgia"/>
          <w:i/>
          <w:iCs/>
          <w:sz w:val="21"/>
          <w:szCs w:val="21"/>
        </w:rPr>
        <w:t xml:space="preserve">qui est </w:t>
      </w:r>
      <w:r>
        <w:rPr>
          <w:rFonts w:ascii="Georgia" w:hAnsi="Georgia"/>
          <w:i/>
          <w:iCs/>
          <w:sz w:val="21"/>
          <w:szCs w:val="21"/>
        </w:rPr>
        <w:t xml:space="preserve">comparable à celle d'une </w:t>
      </w:r>
      <w:r w:rsidRPr="006075B4">
        <w:rPr>
          <w:rFonts w:ascii="Georgia" w:hAnsi="Georgia"/>
          <w:i/>
          <w:iCs/>
          <w:sz w:val="21"/>
          <w:szCs w:val="21"/>
        </w:rPr>
        <w:t xml:space="preserve">grue </w:t>
      </w:r>
      <w:r w:rsidR="00192D8E" w:rsidRPr="006075B4">
        <w:rPr>
          <w:rFonts w:ascii="Georgia" w:hAnsi="Georgia"/>
          <w:i/>
          <w:iCs/>
          <w:sz w:val="21"/>
          <w:szCs w:val="21"/>
        </w:rPr>
        <w:t>de bien plus faible capacité</w:t>
      </w:r>
      <w:r w:rsidRPr="006075B4">
        <w:rPr>
          <w:rFonts w:ascii="Georgia" w:hAnsi="Georgia"/>
          <w:i/>
          <w:iCs/>
          <w:sz w:val="21"/>
          <w:szCs w:val="21"/>
        </w:rPr>
        <w:t>.</w:t>
      </w:r>
    </w:p>
    <w:p w14:paraId="77DE5DC9" w14:textId="19EDD09E" w:rsidR="005B3920" w:rsidRPr="000B11EB" w:rsidRDefault="005B3920" w:rsidP="005B3920">
      <w:pPr>
        <w:spacing w:line="276" w:lineRule="auto"/>
        <w:rPr>
          <w:rFonts w:ascii="Georgia" w:hAnsi="Georgia" w:cs="Georgia"/>
          <w:sz w:val="21"/>
          <w:szCs w:val="21"/>
        </w:rPr>
      </w:pPr>
    </w:p>
    <w:p w14:paraId="2E6DFED3" w14:textId="3C28CF68" w:rsidR="005B3920" w:rsidRDefault="005B3920" w:rsidP="005B3920">
      <w:pPr>
        <w:spacing w:line="276" w:lineRule="auto"/>
        <w:rPr>
          <w:rFonts w:ascii="Georgia" w:hAnsi="Georgia" w:cs="Open Sans"/>
          <w:sz w:val="21"/>
          <w:szCs w:val="21"/>
        </w:rPr>
      </w:pPr>
      <w:r>
        <w:rPr>
          <w:rFonts w:ascii="Georgia" w:hAnsi="Georgia"/>
          <w:sz w:val="21"/>
          <w:szCs w:val="21"/>
        </w:rPr>
        <w:t xml:space="preserve">Depuis son lancement réussi à l'occasion </w:t>
      </w:r>
      <w:r w:rsidR="00192D8E" w:rsidRPr="006075B4">
        <w:rPr>
          <w:rFonts w:ascii="Georgia" w:hAnsi="Georgia"/>
          <w:sz w:val="21"/>
          <w:szCs w:val="21"/>
        </w:rPr>
        <w:t>du salon</w:t>
      </w:r>
      <w:r w:rsidR="00192D8E">
        <w:rPr>
          <w:rFonts w:ascii="Georgia" w:hAnsi="Georgia"/>
          <w:sz w:val="21"/>
          <w:szCs w:val="21"/>
        </w:rPr>
        <w:t xml:space="preserve"> </w:t>
      </w:r>
      <w:r>
        <w:rPr>
          <w:rFonts w:ascii="Georgia" w:hAnsi="Georgia"/>
          <w:sz w:val="21"/>
          <w:szCs w:val="21"/>
        </w:rPr>
        <w:t xml:space="preserve">Bauma 2019, la MDT 809 de Potain a déjà été déployée sur de nombreux chantiers en Amérique du Nord, dans la région Asie-Pacifique et en Europe. En décembre 2019, cette grue topless, à ce jour la plus </w:t>
      </w:r>
      <w:r w:rsidR="00DA40A9" w:rsidRPr="006075B4">
        <w:rPr>
          <w:rFonts w:ascii="Georgia" w:hAnsi="Georgia"/>
          <w:sz w:val="21"/>
          <w:szCs w:val="21"/>
        </w:rPr>
        <w:t>puissante</w:t>
      </w:r>
      <w:r>
        <w:rPr>
          <w:rFonts w:ascii="Georgia" w:hAnsi="Georgia"/>
          <w:sz w:val="21"/>
          <w:szCs w:val="21"/>
        </w:rPr>
        <w:t xml:space="preserve"> de la marque Potain, s'est par ailleurs imposée dans l'un des paysages urbains parmi les plus célèbres au monde, puisqu'elle contribue à la reconstruction de la cathédrale Notre-Dame de Paris, en France. L'Allemagne bénéficie aussi désormais de sa première MDT 809 en activité : la grue participe à la construction de l'accélérateur de particules FAIR à Darmstadt, où elle sera exploitée pendant au moins deux ans aux côtés d'une MDT 259 et de nombreuses autres grues.</w:t>
      </w:r>
    </w:p>
    <w:p w14:paraId="03049FC2" w14:textId="77777777" w:rsidR="005B3920" w:rsidRPr="000B11EB" w:rsidRDefault="005B3920" w:rsidP="005B3920">
      <w:pPr>
        <w:spacing w:line="276" w:lineRule="auto"/>
        <w:rPr>
          <w:rFonts w:ascii="Georgia" w:hAnsi="Georgia" w:cs="Open Sans"/>
          <w:sz w:val="21"/>
          <w:szCs w:val="21"/>
        </w:rPr>
      </w:pPr>
    </w:p>
    <w:p w14:paraId="4CD5B38D" w14:textId="6C938E81" w:rsidR="005B3920" w:rsidRDefault="005B3920" w:rsidP="005B3920">
      <w:pPr>
        <w:spacing w:line="276" w:lineRule="auto"/>
        <w:rPr>
          <w:rFonts w:ascii="Georgia" w:hAnsi="Georgia" w:cs="Open Sans"/>
          <w:sz w:val="21"/>
          <w:szCs w:val="21"/>
        </w:rPr>
      </w:pPr>
      <w:r>
        <w:rPr>
          <w:rFonts w:ascii="Georgia" w:hAnsi="Georgia"/>
          <w:sz w:val="21"/>
          <w:szCs w:val="21"/>
        </w:rPr>
        <w:t xml:space="preserve">L'entreprise de construction autrichienne Strabag a réceptionné la grue géante fin 2020. Les points décisifs pour le choix de la MDT 809 ont été sa conception topless, sa capacité de charge élevée, son transport optimisé, son montage rapide et efficace, ses coûts d'exploitation réduits et sa puissance exceptionnelle, </w:t>
      </w:r>
      <w:r w:rsidR="00DA40A9" w:rsidRPr="006075B4">
        <w:rPr>
          <w:rFonts w:ascii="Georgia" w:hAnsi="Georgia"/>
          <w:sz w:val="21"/>
          <w:szCs w:val="21"/>
        </w:rPr>
        <w:t>mais aussi pour les</w:t>
      </w:r>
      <w:r w:rsidRPr="006075B4">
        <w:rPr>
          <w:rFonts w:ascii="Georgia" w:hAnsi="Georgia"/>
          <w:sz w:val="21"/>
          <w:szCs w:val="21"/>
        </w:rPr>
        <w:t xml:space="preserve"> technologies de pointe </w:t>
      </w:r>
      <w:r w:rsidR="00DA40A9" w:rsidRPr="006075B4">
        <w:rPr>
          <w:rFonts w:ascii="Georgia" w:hAnsi="Georgia"/>
          <w:sz w:val="21"/>
          <w:szCs w:val="21"/>
        </w:rPr>
        <w:t>embarquées comme</w:t>
      </w:r>
      <w:r w:rsidR="00DA40A9">
        <w:rPr>
          <w:rFonts w:ascii="Georgia" w:hAnsi="Georgia"/>
          <w:sz w:val="21"/>
          <w:szCs w:val="21"/>
        </w:rPr>
        <w:t xml:space="preserve"> le</w:t>
      </w:r>
      <w:r>
        <w:rPr>
          <w:rFonts w:ascii="Georgia" w:hAnsi="Georgia"/>
          <w:sz w:val="21"/>
          <w:szCs w:val="21"/>
        </w:rPr>
        <w:t xml:space="preserve"> Crane Control System (CCS) de Manitowoc.</w:t>
      </w:r>
    </w:p>
    <w:p w14:paraId="62200C4A" w14:textId="77777777" w:rsidR="005B3920" w:rsidRPr="000B11EB" w:rsidRDefault="005B3920" w:rsidP="005B3920">
      <w:pPr>
        <w:spacing w:line="276" w:lineRule="auto"/>
        <w:rPr>
          <w:rFonts w:ascii="Georgia" w:hAnsi="Georgia" w:cs="Open Sans"/>
          <w:sz w:val="21"/>
          <w:szCs w:val="21"/>
        </w:rPr>
      </w:pPr>
    </w:p>
    <w:p w14:paraId="3D560C54" w14:textId="079F73F4" w:rsidR="005B3920" w:rsidRPr="005B3920" w:rsidRDefault="005B3920" w:rsidP="005B3920">
      <w:pPr>
        <w:spacing w:line="276" w:lineRule="auto"/>
        <w:rPr>
          <w:rFonts w:ascii="Georgia" w:hAnsi="Georgia" w:cs="Open Sans"/>
          <w:sz w:val="21"/>
          <w:szCs w:val="21"/>
        </w:rPr>
      </w:pPr>
      <w:r>
        <w:rPr>
          <w:rFonts w:ascii="Georgia" w:hAnsi="Georgia"/>
          <w:sz w:val="21"/>
          <w:szCs w:val="21"/>
        </w:rPr>
        <w:t xml:space="preserve">La grue à tour topless MDT 809 de Potain est disponible dans trois variantes de charge, à savoir 25 t, 32 t et 40 t. Strabag a opté pour la </w:t>
      </w:r>
      <w:r w:rsidR="00DA40A9" w:rsidRPr="006075B4">
        <w:rPr>
          <w:rFonts w:ascii="Georgia" w:hAnsi="Georgia"/>
          <w:sz w:val="21"/>
          <w:szCs w:val="21"/>
        </w:rPr>
        <w:t>version</w:t>
      </w:r>
      <w:r>
        <w:rPr>
          <w:rFonts w:ascii="Georgia" w:hAnsi="Georgia"/>
          <w:sz w:val="21"/>
          <w:szCs w:val="21"/>
        </w:rPr>
        <w:t xml:space="preserve"> 32 t, qui permet une charge maximale de 8,3 t en bout de flèche. La grue a été montée sur le chantier FAIR avec une longueur de flèche de 80 m et une hauteur sous crochet de 67,10 m. Le montage</w:t>
      </w:r>
      <w:r w:rsidR="00DA40A9">
        <w:rPr>
          <w:rFonts w:ascii="Georgia" w:hAnsi="Georgia"/>
          <w:sz w:val="21"/>
          <w:szCs w:val="21"/>
        </w:rPr>
        <w:t xml:space="preserve"> </w:t>
      </w:r>
      <w:r w:rsidR="00DA40A9" w:rsidRPr="006075B4">
        <w:rPr>
          <w:rFonts w:ascii="Georgia" w:hAnsi="Georgia"/>
          <w:sz w:val="21"/>
          <w:szCs w:val="21"/>
        </w:rPr>
        <w:t>de la grue,</w:t>
      </w:r>
      <w:r>
        <w:rPr>
          <w:rFonts w:ascii="Georgia" w:hAnsi="Georgia"/>
          <w:sz w:val="21"/>
          <w:szCs w:val="21"/>
        </w:rPr>
        <w:t xml:space="preserve"> sur </w:t>
      </w:r>
      <w:r w:rsidR="000B11EB">
        <w:rPr>
          <w:rFonts w:ascii="Georgia" w:hAnsi="Georgia"/>
          <w:sz w:val="21"/>
          <w:szCs w:val="21"/>
        </w:rPr>
        <w:t>pieds de scellement</w:t>
      </w:r>
      <w:r w:rsidR="00DA40A9" w:rsidRPr="006075B4">
        <w:rPr>
          <w:rFonts w:ascii="Georgia" w:hAnsi="Georgia"/>
          <w:sz w:val="21"/>
          <w:szCs w:val="21"/>
        </w:rPr>
        <w:t>,</w:t>
      </w:r>
      <w:r w:rsidR="000B11EB">
        <w:rPr>
          <w:rFonts w:ascii="Georgia" w:hAnsi="Georgia"/>
          <w:sz w:val="21"/>
          <w:szCs w:val="21"/>
        </w:rPr>
        <w:t xml:space="preserve"> </w:t>
      </w:r>
      <w:r>
        <w:rPr>
          <w:rFonts w:ascii="Georgia" w:hAnsi="Georgia"/>
          <w:sz w:val="21"/>
          <w:szCs w:val="21"/>
        </w:rPr>
        <w:t>n'a pris qu'une journée pour l</w:t>
      </w:r>
      <w:r w:rsidR="000B11EB">
        <w:rPr>
          <w:rFonts w:ascii="Georgia" w:hAnsi="Georgia"/>
          <w:sz w:val="21"/>
          <w:szCs w:val="21"/>
        </w:rPr>
        <w:t>a</w:t>
      </w:r>
      <w:r>
        <w:rPr>
          <w:rFonts w:ascii="Georgia" w:hAnsi="Georgia"/>
          <w:sz w:val="21"/>
          <w:szCs w:val="21"/>
        </w:rPr>
        <w:t xml:space="preserve"> mât</w:t>
      </w:r>
      <w:r w:rsidR="000B11EB">
        <w:rPr>
          <w:rFonts w:ascii="Georgia" w:hAnsi="Georgia"/>
          <w:sz w:val="21"/>
          <w:szCs w:val="21"/>
        </w:rPr>
        <w:t>ure</w:t>
      </w:r>
      <w:r>
        <w:rPr>
          <w:rFonts w:ascii="Georgia" w:hAnsi="Georgia"/>
          <w:sz w:val="21"/>
          <w:szCs w:val="21"/>
        </w:rPr>
        <w:t xml:space="preserve"> et la partie </w:t>
      </w:r>
      <w:r w:rsidR="000B11EB">
        <w:rPr>
          <w:rFonts w:ascii="Georgia" w:hAnsi="Georgia"/>
          <w:sz w:val="21"/>
          <w:szCs w:val="21"/>
        </w:rPr>
        <w:t>tournant</w:t>
      </w:r>
      <w:r>
        <w:rPr>
          <w:rFonts w:ascii="Georgia" w:hAnsi="Georgia"/>
          <w:sz w:val="21"/>
          <w:szCs w:val="21"/>
        </w:rPr>
        <w:t xml:space="preserve">e. Cet exploit a été </w:t>
      </w:r>
      <w:r w:rsidR="00DA40A9" w:rsidRPr="006075B4">
        <w:rPr>
          <w:rFonts w:ascii="Georgia" w:hAnsi="Georgia"/>
          <w:sz w:val="21"/>
          <w:szCs w:val="21"/>
        </w:rPr>
        <w:t>notamment</w:t>
      </w:r>
      <w:r w:rsidR="00DA40A9">
        <w:rPr>
          <w:rFonts w:ascii="Georgia" w:hAnsi="Georgia"/>
          <w:sz w:val="21"/>
          <w:szCs w:val="21"/>
        </w:rPr>
        <w:t xml:space="preserve"> </w:t>
      </w:r>
      <w:r>
        <w:rPr>
          <w:rFonts w:ascii="Georgia" w:hAnsi="Georgia"/>
          <w:sz w:val="21"/>
          <w:szCs w:val="21"/>
        </w:rPr>
        <w:t xml:space="preserve">rendu possible grâce aux préparatifs de </w:t>
      </w:r>
      <w:r>
        <w:rPr>
          <w:rFonts w:ascii="Georgia" w:hAnsi="Georgia"/>
          <w:sz w:val="21"/>
          <w:szCs w:val="21"/>
        </w:rPr>
        <w:lastRenderedPageBreak/>
        <w:t xml:space="preserve">Strabag, comme la préparation des segments de </w:t>
      </w:r>
      <w:r w:rsidR="000C485E">
        <w:rPr>
          <w:rFonts w:ascii="Georgia" w:hAnsi="Georgia"/>
          <w:sz w:val="21"/>
          <w:szCs w:val="21"/>
        </w:rPr>
        <w:t>mâts</w:t>
      </w:r>
      <w:r>
        <w:rPr>
          <w:rFonts w:ascii="Georgia" w:hAnsi="Georgia"/>
          <w:sz w:val="21"/>
          <w:szCs w:val="21"/>
        </w:rPr>
        <w:t xml:space="preserve"> de 15 m et le montage de la flèche en sections de 15 m. </w:t>
      </w:r>
    </w:p>
    <w:p w14:paraId="2923BFC5" w14:textId="77777777" w:rsidR="005B3920" w:rsidRPr="000B11EB" w:rsidRDefault="005B3920" w:rsidP="005B3920">
      <w:pPr>
        <w:spacing w:line="276" w:lineRule="auto"/>
        <w:rPr>
          <w:rFonts w:ascii="Georgia" w:hAnsi="Georgia" w:cs="Open Sans"/>
          <w:b/>
          <w:bCs/>
          <w:sz w:val="21"/>
          <w:szCs w:val="21"/>
        </w:rPr>
      </w:pPr>
    </w:p>
    <w:p w14:paraId="5B80A675" w14:textId="77777777" w:rsidR="005B3920" w:rsidRPr="00792AB7" w:rsidRDefault="005B3920" w:rsidP="005B3920">
      <w:pPr>
        <w:spacing w:line="276" w:lineRule="auto"/>
        <w:rPr>
          <w:rFonts w:ascii="Georgia" w:hAnsi="Georgia" w:cs="Open Sans"/>
          <w:b/>
          <w:bCs/>
          <w:sz w:val="21"/>
          <w:szCs w:val="21"/>
        </w:rPr>
      </w:pPr>
      <w:r>
        <w:rPr>
          <w:rFonts w:ascii="Georgia" w:hAnsi="Georgia"/>
          <w:b/>
          <w:bCs/>
          <w:sz w:val="21"/>
          <w:szCs w:val="21"/>
        </w:rPr>
        <w:t>Coup de foudre</w:t>
      </w:r>
    </w:p>
    <w:p w14:paraId="717EB1B0" w14:textId="3F1CB84E" w:rsidR="005B3920" w:rsidRDefault="005B3920" w:rsidP="005B3920">
      <w:pPr>
        <w:spacing w:line="276" w:lineRule="auto"/>
        <w:rPr>
          <w:rFonts w:ascii="Georgia" w:hAnsi="Georgia" w:cs="Open Sans"/>
          <w:sz w:val="21"/>
          <w:szCs w:val="21"/>
        </w:rPr>
      </w:pPr>
      <w:r>
        <w:rPr>
          <w:rFonts w:ascii="Georgia" w:hAnsi="Georgia"/>
          <w:sz w:val="21"/>
          <w:szCs w:val="21"/>
        </w:rPr>
        <w:t>« Lorsque j'ai vu la MDT 809 de Potain pour la première fois à l'occasion du Bauma 2019, j'ai tout de suite compris qu'il s'agissait d'un concept de grue exceptionnel. Pour moi, c'était la seule véritable innovation en matière de grues de tout le salon », a déclaré Thomas Kühner, un spécialiste des grues à tour qui travaille pour Strabag BMTI depuis 2006.</w:t>
      </w:r>
    </w:p>
    <w:p w14:paraId="4BD75DC1" w14:textId="77777777" w:rsidR="00792AB7" w:rsidRPr="000B11EB" w:rsidRDefault="00792AB7" w:rsidP="005B3920">
      <w:pPr>
        <w:spacing w:line="276" w:lineRule="auto"/>
        <w:rPr>
          <w:rFonts w:ascii="Georgia" w:hAnsi="Georgia" w:cs="Open Sans"/>
          <w:sz w:val="21"/>
          <w:szCs w:val="21"/>
        </w:rPr>
      </w:pPr>
    </w:p>
    <w:p w14:paraId="2473AF51" w14:textId="1F3ACA72" w:rsidR="005B3920" w:rsidRDefault="005B3920" w:rsidP="005B3920">
      <w:pPr>
        <w:spacing w:line="276" w:lineRule="auto"/>
        <w:rPr>
          <w:rFonts w:ascii="Georgia" w:hAnsi="Georgia" w:cs="Open Sans"/>
          <w:sz w:val="21"/>
          <w:szCs w:val="21"/>
        </w:rPr>
      </w:pPr>
      <w:r>
        <w:rPr>
          <w:rFonts w:ascii="Georgia" w:hAnsi="Georgia"/>
          <w:sz w:val="21"/>
          <w:szCs w:val="21"/>
        </w:rPr>
        <w:t>« Environ un an après l</w:t>
      </w:r>
      <w:r w:rsidR="00176F4D">
        <w:rPr>
          <w:rFonts w:ascii="Georgia" w:hAnsi="Georgia"/>
          <w:sz w:val="21"/>
          <w:szCs w:val="21"/>
        </w:rPr>
        <w:t>a</w:t>
      </w:r>
      <w:r>
        <w:rPr>
          <w:rFonts w:ascii="Georgia" w:hAnsi="Georgia"/>
          <w:sz w:val="21"/>
          <w:szCs w:val="21"/>
        </w:rPr>
        <w:t xml:space="preserve"> Bauma s'est présenté le projet FAIR, pour lequel nous devions garantir une capacité de levage de 5 t sur la globalité du chantier. La grue étant positionnée au centre du chantier, elle devait répondre à ce besoin avec une portée maximale. Parmi tous les types de grues disponibles sur le marché, la MDT 809 de Potain était la meilleure option en termes de simplicité et de rapidité du transport et du montage/démontage », a ainsi expliqué Thomas Kühner. </w:t>
      </w:r>
    </w:p>
    <w:p w14:paraId="6EE9597E" w14:textId="77777777" w:rsidR="00792AB7" w:rsidRPr="000B11EB" w:rsidRDefault="00792AB7" w:rsidP="005B3920">
      <w:pPr>
        <w:spacing w:line="276" w:lineRule="auto"/>
        <w:rPr>
          <w:rFonts w:ascii="Georgia" w:hAnsi="Georgia" w:cs="Open Sans"/>
          <w:sz w:val="21"/>
          <w:szCs w:val="21"/>
        </w:rPr>
      </w:pPr>
    </w:p>
    <w:p w14:paraId="05196C01" w14:textId="4FB279E7" w:rsidR="005B3920" w:rsidRDefault="005B3920" w:rsidP="005B3920">
      <w:pPr>
        <w:spacing w:line="276" w:lineRule="auto"/>
        <w:rPr>
          <w:rFonts w:ascii="Georgia" w:hAnsi="Georgia" w:cs="Open Sans"/>
          <w:sz w:val="21"/>
          <w:szCs w:val="21"/>
        </w:rPr>
      </w:pPr>
      <w:r>
        <w:rPr>
          <w:rFonts w:ascii="Georgia" w:hAnsi="Georgia"/>
          <w:sz w:val="21"/>
          <w:szCs w:val="21"/>
        </w:rPr>
        <w:t xml:space="preserve">« L'un des principaux arguments en faveur de la MDT 809 était le fait que la flèche ne mesure que 1,4 m de large et moins de 2,5 m de haut, ce qui permet un transport plus compact avec </w:t>
      </w:r>
      <w:r w:rsidR="00176F4D">
        <w:rPr>
          <w:rFonts w:ascii="Georgia" w:hAnsi="Georgia"/>
          <w:sz w:val="21"/>
          <w:szCs w:val="21"/>
        </w:rPr>
        <w:t xml:space="preserve">un nombre limité </w:t>
      </w:r>
      <w:r>
        <w:rPr>
          <w:rFonts w:ascii="Georgia" w:hAnsi="Georgia"/>
          <w:sz w:val="21"/>
          <w:szCs w:val="21"/>
        </w:rPr>
        <w:t>de conteneurs et de camions. En fait, la MDT 809 propose les mêmes caractéristiques qu'une grue de 450 mt en matière de transport et de montage. C'est exceptionnel pour une grue topless de 800 mt », a poursuivi Thomas Kühner. C'est ainsi que la société Strabag a fini par acquérir une MDT 809 M32 de Potain.</w:t>
      </w:r>
    </w:p>
    <w:p w14:paraId="62391241" w14:textId="77777777" w:rsidR="00792AB7" w:rsidRPr="000B11EB" w:rsidRDefault="00792AB7" w:rsidP="005B3920">
      <w:pPr>
        <w:spacing w:line="276" w:lineRule="auto"/>
        <w:rPr>
          <w:rFonts w:ascii="Georgia" w:hAnsi="Georgia" w:cs="Open Sans"/>
          <w:sz w:val="21"/>
          <w:szCs w:val="21"/>
        </w:rPr>
      </w:pPr>
    </w:p>
    <w:p w14:paraId="3B5110F8" w14:textId="0CFB84F6" w:rsidR="005B3920" w:rsidRDefault="005B3920" w:rsidP="005B3920">
      <w:pPr>
        <w:spacing w:line="276" w:lineRule="auto"/>
        <w:rPr>
          <w:rFonts w:ascii="Georgia" w:hAnsi="Georgia" w:cs="Open Sans"/>
          <w:sz w:val="21"/>
          <w:szCs w:val="21"/>
        </w:rPr>
      </w:pPr>
      <w:r>
        <w:rPr>
          <w:rFonts w:ascii="Georgia" w:hAnsi="Georgia"/>
          <w:sz w:val="21"/>
          <w:szCs w:val="21"/>
        </w:rPr>
        <w:t>Depuis l'entrée en service de la grue sur le chantier, Strabag est très satisfait de ses performances. La MDT 809 est utilisée comme grue centrale pour l'ensemble des interventions sur le chantier et peut déplacer la benne à béton de 4 m</w:t>
      </w:r>
      <w:r>
        <w:rPr>
          <w:rFonts w:ascii="Georgia" w:hAnsi="Georgia"/>
          <w:sz w:val="21"/>
          <w:szCs w:val="21"/>
          <w:vertAlign w:val="superscript"/>
        </w:rPr>
        <w:t>3</w:t>
      </w:r>
      <w:r>
        <w:rPr>
          <w:rFonts w:ascii="Georgia" w:hAnsi="Georgia"/>
          <w:sz w:val="21"/>
          <w:szCs w:val="21"/>
        </w:rPr>
        <w:t xml:space="preserve"> (10 t) jusqu'à une portée de 70 m. </w:t>
      </w:r>
    </w:p>
    <w:p w14:paraId="1E925236" w14:textId="77777777" w:rsidR="00792AB7" w:rsidRPr="000B11EB" w:rsidRDefault="00792AB7" w:rsidP="005B3920">
      <w:pPr>
        <w:spacing w:line="276" w:lineRule="auto"/>
        <w:rPr>
          <w:rFonts w:ascii="Georgia" w:hAnsi="Georgia" w:cs="Open Sans"/>
          <w:sz w:val="21"/>
          <w:szCs w:val="21"/>
        </w:rPr>
      </w:pPr>
    </w:p>
    <w:p w14:paraId="3004D32F" w14:textId="4343F002" w:rsidR="005B3920" w:rsidRDefault="005B3920" w:rsidP="005B3920">
      <w:pPr>
        <w:spacing w:line="276" w:lineRule="auto"/>
        <w:rPr>
          <w:rFonts w:ascii="Georgia" w:hAnsi="Georgia" w:cs="Open Sans"/>
          <w:sz w:val="21"/>
          <w:szCs w:val="21"/>
        </w:rPr>
      </w:pPr>
      <w:r>
        <w:rPr>
          <w:rFonts w:ascii="Georgia" w:hAnsi="Georgia"/>
          <w:sz w:val="21"/>
          <w:szCs w:val="21"/>
        </w:rPr>
        <w:t xml:space="preserve">Grâce à sa transportabilité et à son processus de montage </w:t>
      </w:r>
      <w:r w:rsidR="00DA40A9" w:rsidRPr="006075B4">
        <w:rPr>
          <w:rFonts w:ascii="Georgia" w:hAnsi="Georgia"/>
          <w:sz w:val="21"/>
          <w:szCs w:val="21"/>
        </w:rPr>
        <w:t>d’une grande</w:t>
      </w:r>
      <w:r>
        <w:rPr>
          <w:rFonts w:ascii="Georgia" w:hAnsi="Georgia"/>
          <w:sz w:val="21"/>
          <w:szCs w:val="21"/>
        </w:rPr>
        <w:t xml:space="preserve"> simplicité ainsi qu'aux coûts de logistique et de mobilisation réduits, la MDT 809 répond parfaitement aux attentes de Strabag. Et de fait, la grue répond </w:t>
      </w:r>
      <w:r w:rsidR="00DA40A9">
        <w:rPr>
          <w:rFonts w:ascii="Georgia" w:hAnsi="Georgia"/>
          <w:sz w:val="21"/>
          <w:szCs w:val="21"/>
        </w:rPr>
        <w:t xml:space="preserve">en </w:t>
      </w:r>
      <w:r w:rsidR="00DA40A9" w:rsidRPr="006075B4">
        <w:rPr>
          <w:rFonts w:ascii="Georgia" w:hAnsi="Georgia"/>
          <w:sz w:val="21"/>
          <w:szCs w:val="21"/>
        </w:rPr>
        <w:t>tous points</w:t>
      </w:r>
      <w:r>
        <w:rPr>
          <w:rFonts w:ascii="Georgia" w:hAnsi="Georgia"/>
          <w:sz w:val="21"/>
          <w:szCs w:val="21"/>
        </w:rPr>
        <w:t xml:space="preserve"> aux besoins du chantier FAIR avec sa </w:t>
      </w:r>
      <w:r w:rsidR="00DA40A9" w:rsidRPr="006075B4">
        <w:rPr>
          <w:rFonts w:ascii="Georgia" w:hAnsi="Georgia"/>
          <w:sz w:val="21"/>
          <w:szCs w:val="21"/>
        </w:rPr>
        <w:t>puissante</w:t>
      </w:r>
      <w:r w:rsidR="00DA40A9">
        <w:rPr>
          <w:rFonts w:ascii="Georgia" w:hAnsi="Georgia"/>
          <w:sz w:val="21"/>
          <w:szCs w:val="21"/>
        </w:rPr>
        <w:t xml:space="preserve"> courbe de </w:t>
      </w:r>
      <w:r>
        <w:rPr>
          <w:rFonts w:ascii="Georgia" w:hAnsi="Georgia"/>
          <w:sz w:val="21"/>
          <w:szCs w:val="21"/>
        </w:rPr>
        <w:t xml:space="preserve">charge, ses mécanismes rapides et sa conduite précise et adaptable. </w:t>
      </w:r>
    </w:p>
    <w:p w14:paraId="3EA7FA52" w14:textId="77777777" w:rsidR="00792AB7" w:rsidRPr="000B11EB" w:rsidRDefault="00792AB7" w:rsidP="005B3920">
      <w:pPr>
        <w:spacing w:line="276" w:lineRule="auto"/>
        <w:rPr>
          <w:rFonts w:ascii="Georgia" w:hAnsi="Georgia" w:cs="Open Sans"/>
          <w:sz w:val="21"/>
          <w:szCs w:val="21"/>
        </w:rPr>
      </w:pPr>
    </w:p>
    <w:p w14:paraId="44268ACA" w14:textId="52978FA2" w:rsidR="005B3920" w:rsidRPr="006075B4" w:rsidRDefault="005B3920" w:rsidP="005B3920">
      <w:pPr>
        <w:spacing w:line="276" w:lineRule="auto"/>
        <w:rPr>
          <w:rFonts w:ascii="Georgia" w:hAnsi="Georgia"/>
          <w:sz w:val="21"/>
          <w:szCs w:val="21"/>
        </w:rPr>
      </w:pPr>
      <w:r>
        <w:rPr>
          <w:rFonts w:ascii="Georgia" w:hAnsi="Georgia"/>
          <w:sz w:val="21"/>
          <w:szCs w:val="21"/>
        </w:rPr>
        <w:t>L</w:t>
      </w:r>
      <w:r w:rsidR="00230EA5">
        <w:rPr>
          <w:rFonts w:ascii="Georgia" w:hAnsi="Georgia"/>
          <w:sz w:val="21"/>
          <w:szCs w:val="21"/>
        </w:rPr>
        <w:t xml:space="preserve">e </w:t>
      </w:r>
      <w:r w:rsidR="00230EA5" w:rsidRPr="006075B4">
        <w:rPr>
          <w:rFonts w:ascii="Georgia" w:hAnsi="Georgia"/>
          <w:sz w:val="21"/>
          <w:szCs w:val="21"/>
        </w:rPr>
        <w:t>contrôle</w:t>
      </w:r>
      <w:r w:rsidRPr="006075B4">
        <w:rPr>
          <w:rFonts w:ascii="Georgia" w:hAnsi="Georgia"/>
          <w:sz w:val="21"/>
          <w:szCs w:val="21"/>
        </w:rPr>
        <w:t xml:space="preserve"> commande</w:t>
      </w:r>
      <w:r>
        <w:rPr>
          <w:rFonts w:ascii="Georgia" w:hAnsi="Georgia"/>
          <w:sz w:val="21"/>
          <w:szCs w:val="21"/>
        </w:rPr>
        <w:t xml:space="preserve"> </w:t>
      </w:r>
      <w:r w:rsidR="00230EA5">
        <w:rPr>
          <w:rFonts w:ascii="Georgia" w:hAnsi="Georgia"/>
          <w:sz w:val="21"/>
          <w:szCs w:val="21"/>
        </w:rPr>
        <w:t>« </w:t>
      </w:r>
      <w:r>
        <w:rPr>
          <w:rFonts w:ascii="Georgia" w:hAnsi="Georgia"/>
          <w:sz w:val="21"/>
          <w:szCs w:val="21"/>
        </w:rPr>
        <w:t>CCS</w:t>
      </w:r>
      <w:r w:rsidR="00230EA5">
        <w:rPr>
          <w:rFonts w:ascii="Georgia" w:hAnsi="Georgia"/>
          <w:sz w:val="21"/>
          <w:szCs w:val="21"/>
        </w:rPr>
        <w:t> »</w:t>
      </w:r>
      <w:r>
        <w:rPr>
          <w:rFonts w:ascii="Georgia" w:hAnsi="Georgia"/>
          <w:sz w:val="21"/>
          <w:szCs w:val="21"/>
        </w:rPr>
        <w:t xml:space="preserve"> (Crane Control System), déjà très appréciée sur tous les modèles MDT </w:t>
      </w:r>
      <w:r w:rsidR="00230EA5" w:rsidRPr="006075B4">
        <w:rPr>
          <w:rFonts w:ascii="Georgia" w:hAnsi="Georgia"/>
          <w:sz w:val="21"/>
          <w:szCs w:val="21"/>
        </w:rPr>
        <w:t>de la gamme</w:t>
      </w:r>
      <w:r w:rsidR="00230EA5">
        <w:rPr>
          <w:rFonts w:ascii="Georgia" w:hAnsi="Georgia"/>
          <w:sz w:val="21"/>
          <w:szCs w:val="21"/>
        </w:rPr>
        <w:t xml:space="preserve"> </w:t>
      </w:r>
      <w:r>
        <w:rPr>
          <w:rFonts w:ascii="Georgia" w:hAnsi="Georgia"/>
          <w:sz w:val="21"/>
          <w:szCs w:val="21"/>
        </w:rPr>
        <w:t>topless de Potain, offre une expérience de conduite supérieure</w:t>
      </w:r>
      <w:r w:rsidR="00230EA5">
        <w:rPr>
          <w:rFonts w:ascii="Georgia" w:hAnsi="Georgia"/>
          <w:sz w:val="21"/>
          <w:szCs w:val="21"/>
        </w:rPr>
        <w:t xml:space="preserve"> </w:t>
      </w:r>
      <w:r w:rsidR="00230EA5" w:rsidRPr="006075B4">
        <w:rPr>
          <w:rFonts w:ascii="Georgia" w:hAnsi="Georgia"/>
          <w:sz w:val="21"/>
          <w:szCs w:val="21"/>
        </w:rPr>
        <w:t>et unique</w:t>
      </w:r>
      <w:r>
        <w:rPr>
          <w:rFonts w:ascii="Georgia" w:hAnsi="Georgia"/>
          <w:sz w:val="21"/>
          <w:szCs w:val="21"/>
        </w:rPr>
        <w:t xml:space="preserve">, qui garantit l'efficacité </w:t>
      </w:r>
      <w:r w:rsidR="00230EA5" w:rsidRPr="006075B4">
        <w:rPr>
          <w:rFonts w:ascii="Georgia" w:hAnsi="Georgia"/>
          <w:sz w:val="21"/>
          <w:szCs w:val="21"/>
        </w:rPr>
        <w:t>nécessaire</w:t>
      </w:r>
      <w:r>
        <w:rPr>
          <w:rFonts w:ascii="Georgia" w:hAnsi="Georgia"/>
          <w:sz w:val="21"/>
          <w:szCs w:val="21"/>
        </w:rPr>
        <w:t xml:space="preserve"> sur des chantiers de cette envergure. Outre le CCS, la fonctionnalité CraneSTAR Diag assure une optimisation de la disponibilité</w:t>
      </w:r>
      <w:r w:rsidR="00230EA5">
        <w:rPr>
          <w:rFonts w:ascii="Georgia" w:hAnsi="Georgia"/>
          <w:sz w:val="21"/>
          <w:szCs w:val="21"/>
        </w:rPr>
        <w:t xml:space="preserve"> </w:t>
      </w:r>
      <w:r w:rsidR="00230EA5" w:rsidRPr="006075B4">
        <w:rPr>
          <w:rFonts w:ascii="Georgia" w:hAnsi="Georgia"/>
          <w:sz w:val="21"/>
          <w:szCs w:val="21"/>
        </w:rPr>
        <w:t>la machine</w:t>
      </w:r>
      <w:r>
        <w:rPr>
          <w:rFonts w:ascii="Georgia" w:hAnsi="Georgia"/>
          <w:sz w:val="21"/>
          <w:szCs w:val="21"/>
        </w:rPr>
        <w:t xml:space="preserve">. CraneSTAR Diag permet </w:t>
      </w:r>
      <w:r w:rsidR="00230EA5" w:rsidRPr="006075B4">
        <w:rPr>
          <w:rFonts w:ascii="Georgia" w:hAnsi="Georgia"/>
          <w:sz w:val="21"/>
          <w:szCs w:val="21"/>
        </w:rPr>
        <w:t>en effet</w:t>
      </w:r>
      <w:r w:rsidR="00230EA5">
        <w:rPr>
          <w:rFonts w:ascii="Georgia" w:hAnsi="Georgia"/>
          <w:sz w:val="21"/>
          <w:szCs w:val="21"/>
        </w:rPr>
        <w:t xml:space="preserve"> </w:t>
      </w:r>
      <w:r>
        <w:rPr>
          <w:rFonts w:ascii="Georgia" w:hAnsi="Georgia"/>
          <w:sz w:val="21"/>
          <w:szCs w:val="21"/>
        </w:rPr>
        <w:t>d'accéder à distance à tous les paramètres de la grue et fournit des informations en temps réel sur</w:t>
      </w:r>
      <w:r w:rsidR="00230EA5">
        <w:rPr>
          <w:rFonts w:ascii="Georgia" w:hAnsi="Georgia"/>
          <w:sz w:val="21"/>
          <w:szCs w:val="21"/>
        </w:rPr>
        <w:t xml:space="preserve"> </w:t>
      </w:r>
      <w:r w:rsidR="00230EA5" w:rsidRPr="006075B4">
        <w:rPr>
          <w:rFonts w:ascii="Georgia" w:hAnsi="Georgia"/>
          <w:sz w:val="21"/>
          <w:szCs w:val="21"/>
        </w:rPr>
        <w:t>son</w:t>
      </w:r>
      <w:r>
        <w:rPr>
          <w:rFonts w:ascii="Georgia" w:hAnsi="Georgia"/>
          <w:sz w:val="21"/>
          <w:szCs w:val="21"/>
        </w:rPr>
        <w:t xml:space="preserve"> utilisation, ce qui </w:t>
      </w:r>
      <w:r w:rsidR="00230EA5" w:rsidRPr="006075B4">
        <w:rPr>
          <w:rFonts w:ascii="Georgia" w:hAnsi="Georgia"/>
          <w:sz w:val="21"/>
          <w:szCs w:val="21"/>
        </w:rPr>
        <w:t>en</w:t>
      </w:r>
      <w:r w:rsidR="00230EA5">
        <w:rPr>
          <w:rFonts w:ascii="Georgia" w:hAnsi="Georgia"/>
          <w:sz w:val="21"/>
          <w:szCs w:val="21"/>
        </w:rPr>
        <w:t xml:space="preserve"> </w:t>
      </w:r>
      <w:r>
        <w:rPr>
          <w:rFonts w:ascii="Georgia" w:hAnsi="Georgia"/>
          <w:sz w:val="21"/>
          <w:szCs w:val="21"/>
        </w:rPr>
        <w:t>facilite sa maintenance préventive.</w:t>
      </w:r>
    </w:p>
    <w:p w14:paraId="15A7439F" w14:textId="77777777" w:rsidR="005B3920" w:rsidRPr="000B11EB" w:rsidRDefault="005B3920" w:rsidP="005B3920">
      <w:pPr>
        <w:spacing w:line="276" w:lineRule="auto"/>
        <w:rPr>
          <w:rFonts w:ascii="Georgia" w:hAnsi="Georgia" w:cs="Open Sans"/>
          <w:sz w:val="21"/>
          <w:szCs w:val="21"/>
        </w:rPr>
      </w:pPr>
    </w:p>
    <w:p w14:paraId="4CD9F53D" w14:textId="77777777" w:rsidR="005B3920" w:rsidRPr="00792AB7" w:rsidRDefault="005B3920" w:rsidP="005B3920">
      <w:pPr>
        <w:spacing w:line="276" w:lineRule="auto"/>
        <w:rPr>
          <w:rFonts w:ascii="Georgia" w:hAnsi="Georgia" w:cs="Open Sans"/>
          <w:b/>
          <w:bCs/>
          <w:sz w:val="21"/>
          <w:szCs w:val="21"/>
        </w:rPr>
      </w:pPr>
      <w:r>
        <w:rPr>
          <w:rFonts w:ascii="Georgia" w:hAnsi="Georgia"/>
          <w:b/>
          <w:bCs/>
          <w:sz w:val="21"/>
          <w:szCs w:val="21"/>
        </w:rPr>
        <w:t>Une méga grue pour un méga projet</w:t>
      </w:r>
    </w:p>
    <w:p w14:paraId="60A21421" w14:textId="2155AE44" w:rsidR="005B3920" w:rsidRDefault="005B3920" w:rsidP="005B3920">
      <w:pPr>
        <w:spacing w:line="276" w:lineRule="auto"/>
        <w:rPr>
          <w:rFonts w:ascii="Georgia" w:hAnsi="Georgia" w:cs="Open Sans"/>
          <w:sz w:val="21"/>
          <w:szCs w:val="21"/>
        </w:rPr>
      </w:pPr>
      <w:r>
        <w:rPr>
          <w:rFonts w:ascii="Georgia" w:hAnsi="Georgia"/>
          <w:sz w:val="21"/>
          <w:szCs w:val="21"/>
        </w:rPr>
        <w:t>L'accélérateur de particules FAIR de 150 000 m</w:t>
      </w:r>
      <w:r>
        <w:rPr>
          <w:rFonts w:ascii="Georgia" w:hAnsi="Georgia"/>
          <w:sz w:val="21"/>
          <w:szCs w:val="21"/>
          <w:vertAlign w:val="superscript"/>
        </w:rPr>
        <w:t>2</w:t>
      </w:r>
      <w:r>
        <w:rPr>
          <w:rFonts w:ascii="Georgia" w:hAnsi="Georgia"/>
          <w:sz w:val="21"/>
          <w:szCs w:val="21"/>
        </w:rPr>
        <w:t xml:space="preserve"> bâti à Darmstadt est l'un des plus grands projets de construction au monde dédié à la recherche de pointe internationale. Le cœur du complexe est un </w:t>
      </w:r>
      <w:r>
        <w:rPr>
          <w:rFonts w:ascii="Georgia" w:hAnsi="Georgia"/>
          <w:sz w:val="21"/>
          <w:szCs w:val="21"/>
        </w:rPr>
        <w:lastRenderedPageBreak/>
        <w:t>tunnel de 1 100 m de long pour l'accélérateur de particules, qui descend jusqu'à 17 m sous terre et entouré de 25 bâtiments et autres installations d'exploitation et d'alimentation. 600 000 m</w:t>
      </w:r>
      <w:r>
        <w:rPr>
          <w:rFonts w:ascii="Georgia" w:hAnsi="Georgia"/>
          <w:sz w:val="21"/>
          <w:szCs w:val="21"/>
          <w:vertAlign w:val="superscript"/>
        </w:rPr>
        <w:t>3</w:t>
      </w:r>
      <w:r>
        <w:rPr>
          <w:rFonts w:ascii="Georgia" w:hAnsi="Georgia"/>
          <w:sz w:val="21"/>
          <w:szCs w:val="21"/>
        </w:rPr>
        <w:t xml:space="preserve"> de béton (soit l'équivalent de huit fois le stade de foot de Francfort) et 65 000 t d'acier (soit l'équivalent de neuf tours Eiffel) sont nécessaires pour la réalisation de ce projet.</w:t>
      </w:r>
    </w:p>
    <w:p w14:paraId="6F0B37C6" w14:textId="77777777" w:rsidR="00792AB7" w:rsidRPr="000B11EB" w:rsidRDefault="00792AB7" w:rsidP="005B3920">
      <w:pPr>
        <w:spacing w:line="276" w:lineRule="auto"/>
        <w:rPr>
          <w:rFonts w:ascii="Georgia" w:hAnsi="Georgia" w:cs="Open Sans"/>
          <w:sz w:val="21"/>
          <w:szCs w:val="21"/>
        </w:rPr>
      </w:pPr>
    </w:p>
    <w:p w14:paraId="44EB1034" w14:textId="312AC1D7" w:rsidR="005B3920" w:rsidRPr="005B3920" w:rsidRDefault="005B3920" w:rsidP="005B3920">
      <w:pPr>
        <w:spacing w:line="276" w:lineRule="auto"/>
        <w:rPr>
          <w:rFonts w:ascii="Georgia" w:hAnsi="Georgia" w:cs="Open Sans"/>
          <w:sz w:val="21"/>
          <w:szCs w:val="21"/>
        </w:rPr>
      </w:pPr>
      <w:r>
        <w:rPr>
          <w:rFonts w:ascii="Georgia" w:hAnsi="Georgia"/>
          <w:sz w:val="21"/>
          <w:szCs w:val="21"/>
        </w:rPr>
        <w:t xml:space="preserve">Strabag est la plus grande entreprise de construction </w:t>
      </w:r>
      <w:r w:rsidR="00176F4D">
        <w:rPr>
          <w:rFonts w:ascii="Georgia" w:hAnsi="Georgia"/>
          <w:sz w:val="21"/>
          <w:szCs w:val="21"/>
        </w:rPr>
        <w:t>a</w:t>
      </w:r>
      <w:r>
        <w:rPr>
          <w:rFonts w:ascii="Georgia" w:hAnsi="Georgia"/>
          <w:sz w:val="21"/>
          <w:szCs w:val="21"/>
        </w:rPr>
        <w:t>utrich</w:t>
      </w:r>
      <w:r w:rsidR="00176F4D">
        <w:rPr>
          <w:rFonts w:ascii="Georgia" w:hAnsi="Georgia"/>
          <w:sz w:val="21"/>
          <w:szCs w:val="21"/>
        </w:rPr>
        <w:t>i</w:t>
      </w:r>
      <w:r>
        <w:rPr>
          <w:rFonts w:ascii="Georgia" w:hAnsi="Georgia"/>
          <w:sz w:val="21"/>
          <w:szCs w:val="21"/>
        </w:rPr>
        <w:t>e</w:t>
      </w:r>
      <w:r w:rsidR="00176F4D">
        <w:rPr>
          <w:rFonts w:ascii="Georgia" w:hAnsi="Georgia"/>
          <w:sz w:val="21"/>
          <w:szCs w:val="21"/>
        </w:rPr>
        <w:t>nne</w:t>
      </w:r>
      <w:r>
        <w:rPr>
          <w:rFonts w:ascii="Georgia" w:hAnsi="Georgia"/>
          <w:sz w:val="21"/>
          <w:szCs w:val="21"/>
        </w:rPr>
        <w:t xml:space="preserve"> et compte parmi les plus grandes d'Europe. Elle possède des filiales dans la péninsule arabique, au Canada, au Chili, en Chine et en Inde. Strabag dispose d'une flotte de près de 300 grues en Allemagne, dont quelque</w:t>
      </w:r>
      <w:r w:rsidR="00176F4D">
        <w:rPr>
          <w:rFonts w:ascii="Georgia" w:hAnsi="Georgia"/>
          <w:sz w:val="21"/>
          <w:szCs w:val="21"/>
        </w:rPr>
        <w:t>s</w:t>
      </w:r>
      <w:r>
        <w:rPr>
          <w:rFonts w:ascii="Georgia" w:hAnsi="Georgia"/>
          <w:sz w:val="21"/>
          <w:szCs w:val="21"/>
        </w:rPr>
        <w:t xml:space="preserve"> 90 </w:t>
      </w:r>
      <w:r w:rsidR="00176F4D">
        <w:rPr>
          <w:rFonts w:ascii="Georgia" w:hAnsi="Georgia"/>
          <w:sz w:val="21"/>
          <w:szCs w:val="21"/>
        </w:rPr>
        <w:t>grues à montage automatisé (GMA)</w:t>
      </w:r>
      <w:r>
        <w:rPr>
          <w:rFonts w:ascii="Georgia" w:hAnsi="Georgia"/>
          <w:sz w:val="21"/>
          <w:szCs w:val="21"/>
        </w:rPr>
        <w:t>. La nouvelle MDT 809 est la plus puissante d</w:t>
      </w:r>
      <w:r w:rsidR="00176F4D">
        <w:rPr>
          <w:rFonts w:ascii="Georgia" w:hAnsi="Georgia"/>
          <w:sz w:val="21"/>
          <w:szCs w:val="21"/>
        </w:rPr>
        <w:t>e la flotte de grues Strabag</w:t>
      </w:r>
      <w:r>
        <w:rPr>
          <w:rFonts w:ascii="Georgia" w:hAnsi="Georgia"/>
          <w:sz w:val="21"/>
          <w:szCs w:val="21"/>
        </w:rPr>
        <w:t>.</w:t>
      </w:r>
    </w:p>
    <w:p w14:paraId="08D9690B" w14:textId="77777777" w:rsidR="005B3920" w:rsidRPr="000B11EB" w:rsidRDefault="005B3920" w:rsidP="005B3920">
      <w:pPr>
        <w:spacing w:line="276" w:lineRule="auto"/>
        <w:rPr>
          <w:rFonts w:ascii="Georgia" w:hAnsi="Georgia" w:cs="Open Sans"/>
          <w:sz w:val="21"/>
          <w:szCs w:val="21"/>
        </w:rPr>
      </w:pPr>
    </w:p>
    <w:p w14:paraId="39EDBFF6" w14:textId="031793CC" w:rsidR="000522FC" w:rsidRPr="006075B4" w:rsidRDefault="005B3920" w:rsidP="006075B4">
      <w:pPr>
        <w:spacing w:line="276" w:lineRule="auto"/>
        <w:rPr>
          <w:rFonts w:ascii="Georgia" w:hAnsi="Georgia" w:cs="Open Sans"/>
          <w:sz w:val="21"/>
          <w:szCs w:val="21"/>
        </w:rPr>
      </w:pPr>
      <w:r>
        <w:rPr>
          <w:rFonts w:ascii="Georgia" w:hAnsi="Georgia"/>
          <w:sz w:val="21"/>
          <w:szCs w:val="21"/>
        </w:rPr>
        <w:t xml:space="preserve">Visitez le </w:t>
      </w:r>
      <w:hyperlink r:id="rId12" w:history="1">
        <w:r>
          <w:rPr>
            <w:rStyle w:val="Hyperlink"/>
            <w:rFonts w:ascii="Georgia" w:hAnsi="Georgia"/>
            <w:sz w:val="21"/>
            <w:szCs w:val="21"/>
          </w:rPr>
          <w:t>site Web de Manitowoc</w:t>
        </w:r>
      </w:hyperlink>
      <w:r>
        <w:rPr>
          <w:rFonts w:ascii="Georgia" w:hAnsi="Georgia"/>
          <w:sz w:val="21"/>
          <w:szCs w:val="21"/>
        </w:rPr>
        <w:t xml:space="preserve"> pour en savoir plus sur la grue topless MDT 809 de Potain.</w:t>
      </w:r>
    </w:p>
    <w:p w14:paraId="5E8685BD" w14:textId="77777777" w:rsidR="000522FC" w:rsidRPr="000B11EB"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4C688FF0" w14:textId="43DCA7A1" w:rsidR="00A678F4" w:rsidRPr="000B11EB" w:rsidRDefault="009741DD" w:rsidP="006075B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Fin -</w:t>
      </w:r>
    </w:p>
    <w:p w14:paraId="6266C752" w14:textId="73350294" w:rsidR="00164A29" w:rsidRPr="005B3920" w:rsidRDefault="00D44056"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3D0506F9" w:rsidR="00A75CC1" w:rsidRPr="005B3920" w:rsidRDefault="00523C54" w:rsidP="00A75CC1">
      <w:pPr>
        <w:tabs>
          <w:tab w:val="left" w:pos="3969"/>
        </w:tabs>
        <w:spacing w:line="276" w:lineRule="auto"/>
        <w:rPr>
          <w:rFonts w:ascii="Verdana" w:hAnsi="Verdana"/>
          <w:color w:val="41525C"/>
          <w:sz w:val="18"/>
          <w:szCs w:val="18"/>
        </w:rPr>
      </w:pPr>
      <w:r>
        <w:rPr>
          <w:rFonts w:ascii="Verdana" w:hAnsi="Verdana"/>
          <w:b/>
          <w:color w:val="41525C"/>
          <w:sz w:val="18"/>
          <w:szCs w:val="18"/>
        </w:rPr>
        <w:t>Dominique Leullier</w:t>
      </w:r>
    </w:p>
    <w:p w14:paraId="4F90D48F" w14:textId="74138280" w:rsidR="00A75CC1"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 xml:space="preserve">Directeur marketing pour l'Europe </w:t>
      </w:r>
    </w:p>
    <w:p w14:paraId="2B825E10" w14:textId="0AEEB566" w:rsidR="00523C54" w:rsidRPr="005B3920"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 Cranes</w:t>
      </w:r>
    </w:p>
    <w:p w14:paraId="023750AA" w14:textId="0F5A46BC" w:rsidR="00A75CC1" w:rsidRPr="00523C54" w:rsidRDefault="00A75CC1" w:rsidP="00523C54">
      <w:r>
        <w:rPr>
          <w:rFonts w:ascii="Verdana" w:hAnsi="Verdana"/>
          <w:color w:val="41525C"/>
          <w:sz w:val="18"/>
          <w:szCs w:val="18"/>
        </w:rPr>
        <w:t>T +33 4 72 18 21 60</w:t>
      </w:r>
    </w:p>
    <w:p w14:paraId="1F1E2DA7" w14:textId="655C7588" w:rsidR="00B1559E" w:rsidRPr="005B3920" w:rsidRDefault="00523C54" w:rsidP="00057C71">
      <w:pPr>
        <w:tabs>
          <w:tab w:val="left" w:pos="3969"/>
        </w:tabs>
        <w:spacing w:line="276" w:lineRule="auto"/>
        <w:rPr>
          <w:rFonts w:ascii="Verdana" w:hAnsi="Verdana"/>
          <w:color w:val="41525C"/>
          <w:sz w:val="18"/>
          <w:szCs w:val="18"/>
        </w:rPr>
      </w:pPr>
      <w:r>
        <w:rPr>
          <w:rFonts w:ascii="Verdana" w:hAnsi="Verdana"/>
          <w:color w:val="41525C"/>
          <w:sz w:val="18"/>
          <w:szCs w:val="18"/>
        </w:rPr>
        <w:t>dominique.leullier@manitowoc.com</w:t>
      </w:r>
    </w:p>
    <w:p w14:paraId="63CA135E" w14:textId="77777777" w:rsidR="00057C71" w:rsidRPr="000B11EB"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5177FC6" w14:textId="3F62D950" w:rsidR="00404A8B" w:rsidRPr="005B3920" w:rsidRDefault="00404A8B" w:rsidP="29D60364">
      <w:pPr>
        <w:spacing w:line="276" w:lineRule="auto"/>
        <w:rPr>
          <w:rFonts w:ascii="Verdana" w:hAnsi="Verdana" w:cs="Verdana"/>
          <w:color w:val="41525C"/>
          <w:sz w:val="18"/>
          <w:szCs w:val="18"/>
        </w:rPr>
      </w:pPr>
      <w:r>
        <w:rPr>
          <w:rFonts w:ascii="Verdana" w:hAnsi="Verdana"/>
          <w:color w:val="EC1C2A"/>
          <w:sz w:val="18"/>
          <w:szCs w:val="18"/>
        </w:rPr>
        <w:t>À PROPOS DE THE MANITOWOC COMPANY INC.</w:t>
      </w:r>
      <w:r>
        <w:br/>
      </w:r>
      <w:r>
        <w:rPr>
          <w:rFonts w:ascii="Verdana" w:hAnsi="Verdana"/>
          <w:color w:val="41525C"/>
          <w:sz w:val="18"/>
          <w:szCs w:val="18"/>
        </w:rPr>
        <w:t>The Manitowoc Company, Inc. a été fondée en 1902. Depuis plus de 118 ans, elle fournit à ses marchés des produits et un service après-vente de haute qualité axés sur le client. Manitowoc compte parmi les plus grands constructeurs de grues au monde. Par le biais de ses filiales à 100 %, Manitowoc conçoit, construit et commercialise des grues mobiles, des grues à tour, des grues treillis sur chenilles, des camions-grues et des grues industrielles sous les marques Grove, Potain, Manitowoc, National Crane et Shuttlelift.</w:t>
      </w:r>
    </w:p>
    <w:p w14:paraId="7A07D3D6" w14:textId="4BB88B0D" w:rsidR="29D60364" w:rsidRPr="000B11EB" w:rsidRDefault="29D60364" w:rsidP="29D60364">
      <w:pPr>
        <w:spacing w:line="276" w:lineRule="auto"/>
        <w:rPr>
          <w:rFonts w:ascii="Verdana" w:hAnsi="Verdana"/>
          <w:color w:val="ED1C2A"/>
          <w:sz w:val="18"/>
          <w:szCs w:val="18"/>
        </w:rPr>
      </w:pPr>
    </w:p>
    <w:p w14:paraId="5D888742" w14:textId="1C686216" w:rsidR="00A678F4" w:rsidRPr="000B11EB" w:rsidRDefault="00C76361" w:rsidP="29D60364">
      <w:pPr>
        <w:spacing w:line="276" w:lineRule="auto"/>
        <w:rPr>
          <w:sz w:val="18"/>
          <w:szCs w:val="18"/>
          <w:lang w:val="en-US"/>
        </w:rPr>
      </w:pPr>
      <w:r w:rsidRPr="000B11EB">
        <w:rPr>
          <w:rFonts w:ascii="Verdana" w:hAnsi="Verdana"/>
          <w:color w:val="ED1C2A"/>
          <w:sz w:val="18"/>
          <w:szCs w:val="18"/>
          <w:lang w:val="en-US"/>
        </w:rPr>
        <w:t>THE MANITOWOC COMPANY , INC.</w:t>
      </w:r>
    </w:p>
    <w:p w14:paraId="59B9E955" w14:textId="77777777" w:rsidR="00BE4994" w:rsidRPr="000B11EB" w:rsidRDefault="001721C7" w:rsidP="00BE4994">
      <w:pPr>
        <w:spacing w:line="276" w:lineRule="auto"/>
        <w:rPr>
          <w:rFonts w:ascii="Verdana" w:hAnsi="Verdana"/>
          <w:color w:val="595959"/>
          <w:sz w:val="18"/>
          <w:szCs w:val="18"/>
          <w:lang w:val="en-US"/>
        </w:rPr>
      </w:pPr>
      <w:r w:rsidRPr="000B11EB">
        <w:rPr>
          <w:rFonts w:ascii="Verdana" w:hAnsi="Verdana"/>
          <w:color w:val="595959"/>
          <w:sz w:val="18"/>
          <w:szCs w:val="18"/>
          <w:lang w:val="en-US"/>
        </w:rPr>
        <w:t>One Park Plaza – 11270 West Park Place – Suite 1000 – Milwaukee, WI 53224, États-Unis</w:t>
      </w:r>
    </w:p>
    <w:p w14:paraId="4C395378" w14:textId="20BF5719" w:rsidR="00BE4994" w:rsidRPr="005B3920"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5B3920" w:rsidRDefault="00B877A6" w:rsidP="00BE4994">
      <w:pPr>
        <w:spacing w:line="276" w:lineRule="auto"/>
        <w:rPr>
          <w:rFonts w:ascii="Verdana" w:hAnsi="Verdana"/>
          <w:b/>
          <w:color w:val="595959"/>
          <w:sz w:val="18"/>
          <w:szCs w:val="18"/>
          <w:u w:val="single"/>
        </w:rPr>
      </w:pPr>
      <w:hyperlink r:id="rId13" w:history="1">
        <w:r w:rsidR="00297592">
          <w:rPr>
            <w:rStyle w:val="Hyperlink"/>
            <w:rFonts w:ascii="Verdana" w:hAnsi="Verdana"/>
            <w:b/>
            <w:color w:val="595959"/>
            <w:sz w:val="18"/>
            <w:szCs w:val="18"/>
          </w:rPr>
          <w:t>www.manitowoc.com</w:t>
        </w:r>
      </w:hyperlink>
    </w:p>
    <w:sectPr w:rsidR="005053D2" w:rsidRPr="005B3920"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C462" w14:textId="77777777" w:rsidR="00B877A6" w:rsidRDefault="00B877A6">
      <w:r>
        <w:separator/>
      </w:r>
    </w:p>
  </w:endnote>
  <w:endnote w:type="continuationSeparator" w:id="0">
    <w:p w14:paraId="17AAE85D" w14:textId="77777777" w:rsidR="00B877A6" w:rsidRDefault="00B8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DF92" w14:textId="77777777" w:rsidR="00B877A6" w:rsidRDefault="00B877A6">
      <w:r>
        <w:separator/>
      </w:r>
    </w:p>
  </w:footnote>
  <w:footnote w:type="continuationSeparator" w:id="0">
    <w:p w14:paraId="5B6C56BC" w14:textId="77777777" w:rsidR="00B877A6" w:rsidRDefault="00B8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6D86" w14:textId="0F39548E" w:rsidR="006075B4" w:rsidRDefault="00792AB7" w:rsidP="42A7BE30">
    <w:pPr>
      <w:spacing w:line="276" w:lineRule="auto"/>
      <w:rPr>
        <w:rFonts w:ascii="Verdana" w:hAnsi="Verdana"/>
        <w:b/>
        <w:color w:val="41525C"/>
        <w:sz w:val="18"/>
        <w:szCs w:val="18"/>
      </w:rPr>
    </w:pPr>
    <w:r>
      <w:rPr>
        <w:rFonts w:ascii="Verdana" w:hAnsi="Verdana"/>
        <w:b/>
        <w:color w:val="41525C"/>
        <w:sz w:val="18"/>
        <w:szCs w:val="18"/>
      </w:rPr>
      <w:t xml:space="preserve">Strabag utilise une MDT 809 pour la construction de l'accélérateur de particules FAIR en </w:t>
    </w:r>
    <w:r w:rsidR="006075B4">
      <w:rPr>
        <w:rFonts w:ascii="Verdana" w:hAnsi="Verdana"/>
        <w:b/>
        <w:color w:val="41525C"/>
        <w:sz w:val="18"/>
        <w:szCs w:val="18"/>
      </w:rPr>
      <w:t>Allemagne</w:t>
    </w:r>
  </w:p>
  <w:p w14:paraId="4E6ACF09" w14:textId="28474638" w:rsidR="00B631D6" w:rsidRDefault="006075B4" w:rsidP="006075B4">
    <w:pPr>
      <w:spacing w:line="276" w:lineRule="auto"/>
      <w:jc w:val="right"/>
      <w:rPr>
        <w:rFonts w:ascii="Verdana" w:hAnsi="Verdana"/>
        <w:color w:val="41525C"/>
        <w:sz w:val="18"/>
        <w:szCs w:val="18"/>
      </w:rPr>
    </w:pPr>
    <w:r>
      <w:rPr>
        <w:rFonts w:ascii="Verdana" w:hAnsi="Verdana"/>
        <w:color w:val="41525C"/>
        <w:sz w:val="18"/>
        <w:szCs w:val="18"/>
      </w:rPr>
      <w:t>le 2</w:t>
    </w:r>
    <w:r w:rsidR="00E80A8F">
      <w:rPr>
        <w:rFonts w:ascii="Verdana" w:hAnsi="Verdana"/>
        <w:color w:val="41525C"/>
        <w:sz w:val="18"/>
        <w:szCs w:val="18"/>
      </w:rPr>
      <w:t> jui</w:t>
    </w:r>
    <w:r>
      <w:rPr>
        <w:rFonts w:ascii="Verdana" w:hAnsi="Verdana"/>
        <w:color w:val="41525C"/>
        <w:sz w:val="18"/>
        <w:szCs w:val="18"/>
      </w:rPr>
      <w:t>llet</w:t>
    </w:r>
    <w:r w:rsidR="00E80A8F">
      <w:rPr>
        <w:rFonts w:ascii="Verdana" w:hAnsi="Verdana"/>
        <w:color w:val="41525C"/>
        <w:sz w:val="18"/>
        <w:szCs w:val="18"/>
      </w:rPr>
      <w:t> 2021</w:t>
    </w:r>
  </w:p>
  <w:p w14:paraId="515D9C13" w14:textId="77777777" w:rsidR="006075B4" w:rsidRPr="006075B4" w:rsidRDefault="006075B4" w:rsidP="006075B4">
    <w:pPr>
      <w:spacing w:line="276" w:lineRule="auto"/>
      <w:jc w:val="right"/>
      <w:rPr>
        <w:rFonts w:ascii="Verdana" w:hAnsi="Verdana"/>
        <w:color w:val="41525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C70EDCF8">
      <w:start w:val="1"/>
      <w:numFmt w:val="bullet"/>
      <w:lvlText w:val=""/>
      <w:lvlJc w:val="left"/>
      <w:pPr>
        <w:tabs>
          <w:tab w:val="num" w:pos="720"/>
        </w:tabs>
        <w:ind w:left="720" w:hanging="360"/>
      </w:pPr>
      <w:rPr>
        <w:rFonts w:ascii="Symbol" w:hAnsi="Symbol" w:hint="default"/>
        <w:sz w:val="20"/>
      </w:rPr>
    </w:lvl>
    <w:lvl w:ilvl="1" w:tplc="A56EE9D4">
      <w:start w:val="1"/>
      <w:numFmt w:val="bullet"/>
      <w:lvlText w:val="o"/>
      <w:lvlJc w:val="left"/>
      <w:pPr>
        <w:tabs>
          <w:tab w:val="num" w:pos="1440"/>
        </w:tabs>
        <w:ind w:left="1440" w:hanging="360"/>
      </w:pPr>
      <w:rPr>
        <w:rFonts w:ascii="Courier New" w:hAnsi="Courier New" w:cs="Times New Roman" w:hint="default"/>
        <w:sz w:val="20"/>
      </w:rPr>
    </w:lvl>
    <w:lvl w:ilvl="2" w:tplc="E932D818">
      <w:start w:val="1"/>
      <w:numFmt w:val="bullet"/>
      <w:lvlText w:val=""/>
      <w:lvlJc w:val="left"/>
      <w:pPr>
        <w:tabs>
          <w:tab w:val="num" w:pos="2160"/>
        </w:tabs>
        <w:ind w:left="2160" w:hanging="360"/>
      </w:pPr>
      <w:rPr>
        <w:rFonts w:ascii="Wingdings" w:hAnsi="Wingdings" w:hint="default"/>
        <w:sz w:val="20"/>
      </w:rPr>
    </w:lvl>
    <w:lvl w:ilvl="3" w:tplc="A0EC15E6">
      <w:start w:val="1"/>
      <w:numFmt w:val="bullet"/>
      <w:lvlText w:val=""/>
      <w:lvlJc w:val="left"/>
      <w:pPr>
        <w:tabs>
          <w:tab w:val="num" w:pos="2880"/>
        </w:tabs>
        <w:ind w:left="2880" w:hanging="360"/>
      </w:pPr>
      <w:rPr>
        <w:rFonts w:ascii="Wingdings" w:hAnsi="Wingdings" w:hint="default"/>
        <w:sz w:val="20"/>
      </w:rPr>
    </w:lvl>
    <w:lvl w:ilvl="4" w:tplc="7542C55C">
      <w:start w:val="1"/>
      <w:numFmt w:val="bullet"/>
      <w:lvlText w:val=""/>
      <w:lvlJc w:val="left"/>
      <w:pPr>
        <w:tabs>
          <w:tab w:val="num" w:pos="3600"/>
        </w:tabs>
        <w:ind w:left="3600" w:hanging="360"/>
      </w:pPr>
      <w:rPr>
        <w:rFonts w:ascii="Wingdings" w:hAnsi="Wingdings" w:hint="default"/>
        <w:sz w:val="20"/>
      </w:rPr>
    </w:lvl>
    <w:lvl w:ilvl="5" w:tplc="0EA08E4C">
      <w:start w:val="1"/>
      <w:numFmt w:val="bullet"/>
      <w:lvlText w:val=""/>
      <w:lvlJc w:val="left"/>
      <w:pPr>
        <w:tabs>
          <w:tab w:val="num" w:pos="4320"/>
        </w:tabs>
        <w:ind w:left="4320" w:hanging="360"/>
      </w:pPr>
      <w:rPr>
        <w:rFonts w:ascii="Wingdings" w:hAnsi="Wingdings" w:hint="default"/>
        <w:sz w:val="20"/>
      </w:rPr>
    </w:lvl>
    <w:lvl w:ilvl="6" w:tplc="5BE86E04">
      <w:start w:val="1"/>
      <w:numFmt w:val="bullet"/>
      <w:lvlText w:val=""/>
      <w:lvlJc w:val="left"/>
      <w:pPr>
        <w:tabs>
          <w:tab w:val="num" w:pos="5040"/>
        </w:tabs>
        <w:ind w:left="5040" w:hanging="360"/>
      </w:pPr>
      <w:rPr>
        <w:rFonts w:ascii="Wingdings" w:hAnsi="Wingdings" w:hint="default"/>
        <w:sz w:val="20"/>
      </w:rPr>
    </w:lvl>
    <w:lvl w:ilvl="7" w:tplc="13B0CE50">
      <w:start w:val="1"/>
      <w:numFmt w:val="bullet"/>
      <w:lvlText w:val=""/>
      <w:lvlJc w:val="left"/>
      <w:pPr>
        <w:tabs>
          <w:tab w:val="num" w:pos="5760"/>
        </w:tabs>
        <w:ind w:left="5760" w:hanging="360"/>
      </w:pPr>
      <w:rPr>
        <w:rFonts w:ascii="Wingdings" w:hAnsi="Wingdings" w:hint="default"/>
        <w:sz w:val="20"/>
      </w:rPr>
    </w:lvl>
    <w:lvl w:ilvl="8" w:tplc="7ABAB69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1EB"/>
    <w:rsid w:val="000B168F"/>
    <w:rsid w:val="000B374E"/>
    <w:rsid w:val="000B4AA8"/>
    <w:rsid w:val="000B4D86"/>
    <w:rsid w:val="000C0256"/>
    <w:rsid w:val="000C2624"/>
    <w:rsid w:val="000C485E"/>
    <w:rsid w:val="000C672F"/>
    <w:rsid w:val="000D2A6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76F4D"/>
    <w:rsid w:val="00181F48"/>
    <w:rsid w:val="00182A78"/>
    <w:rsid w:val="00183989"/>
    <w:rsid w:val="00187083"/>
    <w:rsid w:val="001870F8"/>
    <w:rsid w:val="0019066A"/>
    <w:rsid w:val="00192D8E"/>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53F9"/>
    <w:rsid w:val="00206040"/>
    <w:rsid w:val="00207B61"/>
    <w:rsid w:val="00210135"/>
    <w:rsid w:val="0022144C"/>
    <w:rsid w:val="00222A4F"/>
    <w:rsid w:val="002235B3"/>
    <w:rsid w:val="0022453C"/>
    <w:rsid w:val="002252D3"/>
    <w:rsid w:val="0023037F"/>
    <w:rsid w:val="00230EA5"/>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592"/>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27E7"/>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C54"/>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3920"/>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075B4"/>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578"/>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2AB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877A6"/>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0A9"/>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4EA"/>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77884EF"/>
    <w:rsid w:val="0F255460"/>
    <w:rsid w:val="29D60364"/>
    <w:rsid w:val="3F4A5CD2"/>
    <w:rsid w:val="42A7BE30"/>
    <w:rsid w:val="59C777F9"/>
    <w:rsid w:val="5ED91177"/>
    <w:rsid w:val="645C7D8E"/>
    <w:rsid w:val="7509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fr-FR"/>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5B3920"/>
    <w:pPr>
      <w:ind w:left="720"/>
      <w:contextualSpacing/>
    </w:pPr>
  </w:style>
  <w:style w:type="character" w:customStyle="1" w:styleId="apple-converted-space">
    <w:name w:val="apple-converted-space"/>
    <w:basedOn w:val="DefaultParagraphFont"/>
    <w:rsid w:val="0052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24250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fr/potain/grues-montage-par-elements/mdt-809-m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3.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1112</Words>
  <Characters>6343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4</cp:revision>
  <cp:lastPrinted>2021-06-29T11:49:00Z</cp:lastPrinted>
  <dcterms:created xsi:type="dcterms:W3CDTF">2021-06-30T16:49:00Z</dcterms:created>
  <dcterms:modified xsi:type="dcterms:W3CDTF">2021-07-01T07:10:00Z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