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5AEFB" w14:textId="77777777" w:rsidR="00DC2D5D" w:rsidRPr="003F44FD" w:rsidRDefault="00F52037" w:rsidP="00DC2D5D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bookmarkStart w:id="0" w:name="_GoBack"/>
      <w:bookmarkEnd w:id="0"/>
      <w:r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4DB671AE" wp14:editId="6B33FF5E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ED1C2A"/>
          <w:sz w:val="30"/>
          <w:szCs w:val="30"/>
        </w:rPr>
        <w:t>NOVITÀ</w:t>
      </w:r>
    </w:p>
    <w:p w14:paraId="1D96AFCC" w14:textId="77777777" w:rsidR="00DC2D5D" w:rsidRPr="003F44FD" w:rsidRDefault="001055B2" w:rsidP="00DC2D5D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8 aprile 2019</w:t>
      </w:r>
    </w:p>
    <w:p w14:paraId="38E2EC11" w14:textId="77777777" w:rsidR="00DC2D5D" w:rsidRPr="003F44FD" w:rsidRDefault="00DC2D5D" w:rsidP="00DC2D5D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74872289" w14:textId="77777777" w:rsidR="00DC2D5D" w:rsidRPr="003F44FD" w:rsidRDefault="00DC2D5D" w:rsidP="00DC2D5D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7F44E437" w14:textId="77777777" w:rsidR="00DC2D5D" w:rsidRPr="003F44FD" w:rsidRDefault="00236061" w:rsidP="00DC2D5D">
      <w:pPr>
        <w:rPr>
          <w:rFonts w:ascii="Georgia" w:hAnsi="Georgia"/>
          <w:b/>
          <w:bCs/>
          <w:sz w:val="28"/>
          <w:szCs w:val="28"/>
        </w:rPr>
      </w:pPr>
      <w:r>
        <w:rPr>
          <w:rFonts w:ascii="Georgia" w:hAnsi="Georgia"/>
          <w:b/>
          <w:bCs/>
          <w:sz w:val="28"/>
          <w:szCs w:val="28"/>
        </w:rPr>
        <w:t>L'intera gamma di servizi Manitowoc in mostra al bauma 2019</w:t>
      </w:r>
    </w:p>
    <w:p w14:paraId="10F41B54" w14:textId="77777777" w:rsidR="00DC2D5D" w:rsidRPr="003F44FD" w:rsidRDefault="00DC2D5D" w:rsidP="00DC2D5D">
      <w:pPr>
        <w:rPr>
          <w:rFonts w:ascii="Georgia" w:hAnsi="Georgia"/>
          <w:sz w:val="21"/>
          <w:szCs w:val="21"/>
        </w:rPr>
      </w:pPr>
    </w:p>
    <w:p w14:paraId="7FC9170A" w14:textId="77777777" w:rsidR="00DC2D5D" w:rsidRDefault="00236061" w:rsidP="00DC2D5D">
      <w:pPr>
        <w:pStyle w:val="ListParagraph"/>
        <w:numPr>
          <w:ilvl w:val="0"/>
          <w:numId w:val="3"/>
        </w:numPr>
        <w:spacing w:line="276" w:lineRule="auto"/>
        <w:rPr>
          <w:rFonts w:ascii="Georgia" w:hAnsi="Georgia"/>
          <w:i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 xml:space="preserve">A Monaco Manitowoc ha presentato una gamma completa di servizi per i propri concessionari e clienti. </w:t>
      </w:r>
    </w:p>
    <w:p w14:paraId="6085DD4E" w14:textId="0F2C48EA" w:rsidR="00236061" w:rsidRPr="003F44FD" w:rsidRDefault="00236061" w:rsidP="00DC2D5D">
      <w:pPr>
        <w:pStyle w:val="ListParagraph"/>
        <w:numPr>
          <w:ilvl w:val="0"/>
          <w:numId w:val="3"/>
        </w:numPr>
        <w:spacing w:line="276" w:lineRule="auto"/>
        <w:rPr>
          <w:rFonts w:ascii="Georgia" w:hAnsi="Georgia"/>
          <w:i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 xml:space="preserve">Servizi che spaziano dagli strumenti di formazione e diagnostica </w:t>
      </w:r>
      <w:r w:rsidR="002D7755">
        <w:rPr>
          <w:rFonts w:ascii="Georgia" w:hAnsi="Georgia"/>
          <w:i/>
          <w:sz w:val="21"/>
          <w:szCs w:val="21"/>
        </w:rPr>
        <w:t>a quelli</w:t>
      </w:r>
      <w:r>
        <w:rPr>
          <w:rFonts w:ascii="Georgia" w:hAnsi="Georgia"/>
          <w:i/>
          <w:sz w:val="21"/>
          <w:szCs w:val="21"/>
        </w:rPr>
        <w:t xml:space="preserve"> di rilavorazione e supporto.</w:t>
      </w:r>
    </w:p>
    <w:p w14:paraId="0A87F126" w14:textId="77777777" w:rsidR="00DC2D5D" w:rsidRPr="003F44FD" w:rsidRDefault="00DC2D5D" w:rsidP="00DC2D5D">
      <w:pPr>
        <w:rPr>
          <w:rFonts w:ascii="Georgia" w:hAnsi="Georgia" w:cs="Arial"/>
          <w:sz w:val="21"/>
          <w:szCs w:val="21"/>
        </w:rPr>
      </w:pPr>
    </w:p>
    <w:p w14:paraId="1C3B034B" w14:textId="49A0D656" w:rsidR="00022018" w:rsidRDefault="00022018" w:rsidP="00DC2D5D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Manitowoc ha ampliato considerevolmente il proprio portafoglio di servizi e supporto, ora in mostra al bauma 2019. Presso gli stand FS 1201, FS 1202 e FS 1302/1, l'azienda sta attirando l'attenzione dei visitatori con un'offerta variegata di strumenti e servizi destinata a promuovere le proprie linee di gru e di tecnologie.</w:t>
      </w:r>
    </w:p>
    <w:p w14:paraId="1EFA0879" w14:textId="77777777" w:rsidR="00022018" w:rsidRDefault="00022018" w:rsidP="00DC2D5D">
      <w:pPr>
        <w:rPr>
          <w:rFonts w:ascii="Georgia" w:hAnsi="Georgia"/>
          <w:sz w:val="21"/>
          <w:szCs w:val="21"/>
        </w:rPr>
      </w:pPr>
    </w:p>
    <w:p w14:paraId="7923D495" w14:textId="77777777" w:rsidR="00396732" w:rsidRPr="00396732" w:rsidRDefault="00396732" w:rsidP="00DC2D5D">
      <w:pPr>
        <w:rPr>
          <w:rFonts w:ascii="Georgia" w:hAnsi="Georgia"/>
          <w:b/>
          <w:sz w:val="21"/>
          <w:szCs w:val="21"/>
        </w:rPr>
      </w:pPr>
      <w:r>
        <w:rPr>
          <w:rFonts w:ascii="Georgia" w:hAnsi="Georgia"/>
          <w:b/>
          <w:sz w:val="21"/>
          <w:szCs w:val="21"/>
        </w:rPr>
        <w:t>Le app Manitowoc</w:t>
      </w:r>
    </w:p>
    <w:p w14:paraId="6E9F5508" w14:textId="77777777" w:rsidR="00396732" w:rsidRDefault="00396732" w:rsidP="00DC2D5D">
      <w:pPr>
        <w:rPr>
          <w:rFonts w:ascii="Georgia" w:hAnsi="Georgia"/>
          <w:sz w:val="21"/>
          <w:szCs w:val="21"/>
        </w:rPr>
      </w:pPr>
    </w:p>
    <w:p w14:paraId="718E0C50" w14:textId="49379C04" w:rsidR="003A3220" w:rsidRDefault="003A3220" w:rsidP="003A3220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Per quanto concerne il settore digitale, l'azienda ha creato due app</w:t>
      </w:r>
      <w:r w:rsidR="002D7755">
        <w:rPr>
          <w:rFonts w:ascii="Georgia" w:hAnsi="Georgia"/>
          <w:sz w:val="21"/>
          <w:szCs w:val="21"/>
        </w:rPr>
        <w:t>licazioni</w:t>
      </w:r>
      <w:r>
        <w:rPr>
          <w:rFonts w:ascii="Georgia" w:hAnsi="Georgia"/>
          <w:sz w:val="21"/>
          <w:szCs w:val="21"/>
        </w:rPr>
        <w:t xml:space="preserve"> destinate ad aiutare </w:t>
      </w:r>
      <w:r w:rsidR="002D7755">
        <w:rPr>
          <w:rFonts w:ascii="Georgia" w:hAnsi="Georgia"/>
          <w:sz w:val="21"/>
          <w:szCs w:val="21"/>
        </w:rPr>
        <w:t xml:space="preserve">gli utilizzatori </w:t>
      </w:r>
      <w:r>
        <w:rPr>
          <w:rFonts w:ascii="Georgia" w:hAnsi="Georgia"/>
          <w:sz w:val="21"/>
          <w:szCs w:val="21"/>
        </w:rPr>
        <w:t>sul campo. La prima, detta "Manitowoc Diagnostic Code App", permette agli utenti di individuare eventuali problemi tecnici alle proprie gru. In passato, quando si verificavano problemi tecnici alle gru, i clienti Manitowoc non avevano alcuna possibilità di interpretare i codici di</w:t>
      </w:r>
      <w:r w:rsidR="002D7755">
        <w:rPr>
          <w:rFonts w:ascii="Georgia" w:hAnsi="Georgia"/>
          <w:sz w:val="21"/>
          <w:szCs w:val="21"/>
        </w:rPr>
        <w:t xml:space="preserve"> errore</w:t>
      </w:r>
      <w:r>
        <w:rPr>
          <w:rFonts w:ascii="Georgia" w:hAnsi="Georgia"/>
          <w:sz w:val="21"/>
          <w:szCs w:val="21"/>
        </w:rPr>
        <w:t xml:space="preserve"> visualizzati sul display principale </w:t>
      </w:r>
      <w:r w:rsidR="002D7755">
        <w:rPr>
          <w:rFonts w:ascii="Georgia" w:hAnsi="Georgia"/>
          <w:sz w:val="21"/>
          <w:szCs w:val="21"/>
        </w:rPr>
        <w:t xml:space="preserve">in </w:t>
      </w:r>
      <w:r>
        <w:rPr>
          <w:rFonts w:ascii="Georgia" w:hAnsi="Georgia"/>
          <w:sz w:val="21"/>
          <w:szCs w:val="21"/>
        </w:rPr>
        <w:t xml:space="preserve">cabina della gru. Era indispensabile </w:t>
      </w:r>
      <w:r w:rsidR="002D7755">
        <w:rPr>
          <w:rFonts w:ascii="Georgia" w:hAnsi="Georgia"/>
          <w:sz w:val="21"/>
          <w:szCs w:val="21"/>
        </w:rPr>
        <w:t>richiedere l’intervento</w:t>
      </w:r>
      <w:r>
        <w:rPr>
          <w:rFonts w:ascii="Georgia" w:hAnsi="Georgia"/>
          <w:sz w:val="21"/>
          <w:szCs w:val="21"/>
        </w:rPr>
        <w:t xml:space="preserve"> </w:t>
      </w:r>
      <w:r w:rsidR="002D7755">
        <w:rPr>
          <w:rFonts w:ascii="Georgia" w:hAnsi="Georgia"/>
          <w:sz w:val="21"/>
          <w:szCs w:val="21"/>
        </w:rPr>
        <w:t>in cantiere</w:t>
      </w:r>
      <w:r>
        <w:rPr>
          <w:rFonts w:ascii="Georgia" w:hAnsi="Georgia"/>
          <w:sz w:val="21"/>
          <w:szCs w:val="21"/>
        </w:rPr>
        <w:t xml:space="preserve"> dei tecnici specializzati, dotati di </w:t>
      </w:r>
      <w:r w:rsidR="002D7755">
        <w:rPr>
          <w:rFonts w:ascii="Georgia" w:hAnsi="Georgia"/>
          <w:sz w:val="21"/>
          <w:szCs w:val="21"/>
        </w:rPr>
        <w:t xml:space="preserve">specifiche </w:t>
      </w:r>
      <w:r>
        <w:rPr>
          <w:rFonts w:ascii="Georgia" w:hAnsi="Georgia"/>
          <w:sz w:val="21"/>
          <w:szCs w:val="21"/>
        </w:rPr>
        <w:t xml:space="preserve">apparecchiature, e gli inevitabili tempi di attesa influivano sulla tempistica del progetto. </w:t>
      </w:r>
    </w:p>
    <w:p w14:paraId="717B555E" w14:textId="77777777" w:rsidR="003A3220" w:rsidRDefault="003A3220" w:rsidP="003A3220">
      <w:pPr>
        <w:rPr>
          <w:rFonts w:ascii="Georgia" w:hAnsi="Georgia"/>
          <w:sz w:val="21"/>
          <w:szCs w:val="21"/>
        </w:rPr>
      </w:pPr>
    </w:p>
    <w:p w14:paraId="2386DE2D" w14:textId="7F858790" w:rsidR="003A3220" w:rsidRPr="003A3220" w:rsidRDefault="003A3220" w:rsidP="003A3220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Oggi, grazie a questa nuova app per smartphone totalmente gratuita, che </w:t>
      </w:r>
      <w:r w:rsidR="002D7755">
        <w:rPr>
          <w:rFonts w:ascii="Georgia" w:hAnsi="Georgia"/>
          <w:sz w:val="21"/>
          <w:szCs w:val="21"/>
        </w:rPr>
        <w:t>fornisce</w:t>
      </w:r>
      <w:r>
        <w:rPr>
          <w:rFonts w:ascii="Georgia" w:hAnsi="Georgia"/>
          <w:sz w:val="21"/>
          <w:szCs w:val="21"/>
        </w:rPr>
        <w:t xml:space="preserve"> immediatamente agli utenti il significato dei codici</w:t>
      </w:r>
      <w:r w:rsidR="002D7755">
        <w:rPr>
          <w:rFonts w:ascii="Georgia" w:hAnsi="Georgia"/>
          <w:sz w:val="21"/>
          <w:szCs w:val="21"/>
        </w:rPr>
        <w:t xml:space="preserve"> di errore</w:t>
      </w:r>
      <w:r>
        <w:rPr>
          <w:rFonts w:ascii="Georgia" w:hAnsi="Georgia"/>
          <w:sz w:val="21"/>
          <w:szCs w:val="21"/>
        </w:rPr>
        <w:t xml:space="preserve">, </w:t>
      </w:r>
      <w:r w:rsidR="002D7755">
        <w:rPr>
          <w:rFonts w:ascii="Georgia" w:hAnsi="Georgia"/>
          <w:sz w:val="21"/>
          <w:szCs w:val="21"/>
        </w:rPr>
        <w:t>gli utilizzatori</w:t>
      </w:r>
      <w:r>
        <w:rPr>
          <w:rFonts w:ascii="Georgia" w:hAnsi="Georgia"/>
          <w:sz w:val="21"/>
          <w:szCs w:val="21"/>
        </w:rPr>
        <w:t xml:space="preserve"> delle gru possono subito</w:t>
      </w:r>
      <w:r w:rsidR="002D7755">
        <w:rPr>
          <w:rFonts w:ascii="Georgia" w:hAnsi="Georgia"/>
          <w:sz w:val="21"/>
          <w:szCs w:val="21"/>
        </w:rPr>
        <w:t xml:space="preserve"> attuare</w:t>
      </w:r>
      <w:r>
        <w:rPr>
          <w:rFonts w:ascii="Georgia" w:hAnsi="Georgia"/>
          <w:sz w:val="21"/>
          <w:szCs w:val="21"/>
        </w:rPr>
        <w:t xml:space="preserve"> soluzioni più idonee, con conseguente aumento dei tempi di attività. Oltre ai codici diagnostici delle gru a marchio Grove e Manitowoc che utilizzano il sistema di controllo gru (CCS) Manitowoc e le gru multistrada (GMK) dotate di sistemi ECOS, l'app fornisce i codici diagnostici per svariati modelli NBT National Crane e per i sistemi di limitatore della portata nominale installati su alcuni modelli Grove e National Crane.</w:t>
      </w:r>
    </w:p>
    <w:p w14:paraId="080634E6" w14:textId="77777777" w:rsidR="003A3220" w:rsidRPr="003A3220" w:rsidRDefault="003A3220" w:rsidP="003A3220">
      <w:pPr>
        <w:rPr>
          <w:rFonts w:ascii="Georgia" w:hAnsi="Georgia"/>
          <w:sz w:val="21"/>
          <w:szCs w:val="21"/>
        </w:rPr>
      </w:pPr>
    </w:p>
    <w:p w14:paraId="71281925" w14:textId="6E8A26F1" w:rsidR="003A3220" w:rsidRPr="003A3220" w:rsidRDefault="003A3220" w:rsidP="003A3220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La seconda app gratuita, detta "Manitowoc Boom Length Selector App", consent</w:t>
      </w:r>
      <w:r w:rsidR="002D7755">
        <w:rPr>
          <w:rFonts w:ascii="Georgia" w:hAnsi="Georgia"/>
          <w:sz w:val="21"/>
          <w:szCs w:val="21"/>
        </w:rPr>
        <w:t>e</w:t>
      </w:r>
      <w:r>
        <w:rPr>
          <w:rFonts w:ascii="Georgia" w:hAnsi="Georgia"/>
          <w:sz w:val="21"/>
          <w:szCs w:val="21"/>
        </w:rPr>
        <w:t xml:space="preserve"> a gruisti e proprietari di stabilire in modo facile e veloce la migliore combinazione complessiva di lunghezza di braccio e jib richiesta per un sollevamento. Manitowoc è la prima azienda che opera nel settore </w:t>
      </w:r>
      <w:r w:rsidR="002D7755">
        <w:rPr>
          <w:rFonts w:ascii="Georgia" w:hAnsi="Georgia"/>
          <w:sz w:val="21"/>
          <w:szCs w:val="21"/>
        </w:rPr>
        <w:t xml:space="preserve">di </w:t>
      </w:r>
      <w:r>
        <w:rPr>
          <w:rFonts w:ascii="Georgia" w:hAnsi="Georgia"/>
          <w:sz w:val="21"/>
          <w:szCs w:val="21"/>
        </w:rPr>
        <w:t>produzione gru a sviluppare un'app per smartphone di questo tipo.</w:t>
      </w:r>
      <w:r>
        <w:t xml:space="preserve"> </w:t>
      </w:r>
      <w:r>
        <w:rPr>
          <w:rFonts w:ascii="Georgia" w:hAnsi="Georgia"/>
          <w:sz w:val="21"/>
          <w:szCs w:val="21"/>
        </w:rPr>
        <w:t>L'app "Manitowoc Boom Length Selector" permette agli utenti di selezionare specifiche combinazioni di lunghezza di braccio e jib, altezze di costruzione, raggi del braccio e altri parametri della gru, utilizzando una semplice scala progressiva per determinare la configurazione base della gru per una data operazione di sollevamento. Entrambe le app sono disponibili nell'App Store (Apple) e su Google Play (per iOS e Android).</w:t>
      </w:r>
    </w:p>
    <w:p w14:paraId="2A59861F" w14:textId="77777777" w:rsidR="00022018" w:rsidRDefault="00022018" w:rsidP="00DC2D5D">
      <w:pPr>
        <w:rPr>
          <w:rFonts w:ascii="Georgia" w:hAnsi="Georgia"/>
          <w:sz w:val="21"/>
          <w:szCs w:val="21"/>
        </w:rPr>
      </w:pPr>
    </w:p>
    <w:p w14:paraId="068EA09E" w14:textId="60184671" w:rsidR="00B5689A" w:rsidRDefault="00B5689A" w:rsidP="00B5689A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Inoltre, Manitowoc si è impegnata a potenziare le capacità telematiche a vantaggio degli utenti Potain. Grazie al servizio CraneSTAR Diag, i clienti del settore gru a torre hanno accesso a dati vitali sulle gru, direttamente dai propri laptop o smartphone. Ciò include informazioni relative a utilizzo, produttività e tempi di attività del parco macchine</w:t>
      </w:r>
      <w:r w:rsidR="002D7755">
        <w:rPr>
          <w:rFonts w:ascii="Georgia" w:hAnsi="Georgia"/>
          <w:sz w:val="21"/>
          <w:szCs w:val="21"/>
        </w:rPr>
        <w:t xml:space="preserve"> o </w:t>
      </w:r>
      <w:r>
        <w:rPr>
          <w:rFonts w:ascii="Georgia" w:hAnsi="Georgia"/>
          <w:sz w:val="21"/>
          <w:szCs w:val="21"/>
        </w:rPr>
        <w:t>della gru. Non solo, i tecnici possono accedere e caricare dati di manutenzione sulle gru e gli addetti all</w:t>
      </w:r>
      <w:r w:rsidR="00077874">
        <w:rPr>
          <w:rFonts w:ascii="Georgia" w:hAnsi="Georgia"/>
          <w:sz w:val="21"/>
          <w:szCs w:val="21"/>
        </w:rPr>
        <w:t xml:space="preserve">’assistenza </w:t>
      </w:r>
      <w:r>
        <w:rPr>
          <w:rFonts w:ascii="Georgia" w:hAnsi="Georgia"/>
          <w:sz w:val="21"/>
          <w:szCs w:val="21"/>
        </w:rPr>
        <w:t>possono condurre procedure diagnostiche remote in tempo reale, per ottimizzare i tempi di intervento dei tecnici e di attività delle gru.</w:t>
      </w:r>
    </w:p>
    <w:p w14:paraId="58B08296" w14:textId="77777777" w:rsidR="00B5689A" w:rsidRDefault="00B5689A" w:rsidP="00DC2D5D">
      <w:pPr>
        <w:rPr>
          <w:rFonts w:ascii="Georgia" w:hAnsi="Georgia"/>
          <w:sz w:val="21"/>
          <w:szCs w:val="21"/>
        </w:rPr>
      </w:pPr>
    </w:p>
    <w:p w14:paraId="588CF200" w14:textId="77777777" w:rsidR="00022018" w:rsidRPr="003F44FD" w:rsidRDefault="00022018" w:rsidP="00DC2D5D">
      <w:pPr>
        <w:rPr>
          <w:rFonts w:ascii="Georgia" w:hAnsi="Georgia"/>
          <w:sz w:val="21"/>
          <w:szCs w:val="21"/>
        </w:rPr>
      </w:pPr>
    </w:p>
    <w:p w14:paraId="322CC8EF" w14:textId="77777777" w:rsidR="00563AB4" w:rsidRPr="003F44FD" w:rsidRDefault="00D156A7" w:rsidP="00563AB4">
      <w:pPr>
        <w:rPr>
          <w:rFonts w:ascii="Georgia" w:hAnsi="Georgia"/>
          <w:b/>
          <w:sz w:val="21"/>
          <w:szCs w:val="21"/>
        </w:rPr>
      </w:pPr>
      <w:r>
        <w:rPr>
          <w:rFonts w:ascii="Georgia" w:hAnsi="Georgia"/>
          <w:b/>
          <w:sz w:val="21"/>
          <w:szCs w:val="21"/>
        </w:rPr>
        <w:t>Simulazione avanzata</w:t>
      </w:r>
    </w:p>
    <w:p w14:paraId="7B2557FB" w14:textId="77777777" w:rsidR="00563AB4" w:rsidRPr="003F44FD" w:rsidRDefault="00563AB4" w:rsidP="00563AB4">
      <w:pPr>
        <w:rPr>
          <w:rFonts w:ascii="Georgia" w:hAnsi="Georgia"/>
          <w:sz w:val="21"/>
          <w:szCs w:val="21"/>
        </w:rPr>
      </w:pPr>
    </w:p>
    <w:p w14:paraId="62AD2C3F" w14:textId="18FCAA29" w:rsidR="0043122B" w:rsidRPr="0043122B" w:rsidRDefault="003D6B56" w:rsidP="0043122B">
      <w:pPr>
        <w:rPr>
          <w:rFonts w:ascii="Georgia" w:hAnsi="Georgia"/>
          <w:kern w:val="10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Una funzionalità in particolare è destinata a catturare l'attenzione dei visitatori: il nuovo simulatore CCS Grove. Il simulatore, progettato per la formazione dei gruisti, presenta gli stessi comandi operativi del sistema CCS e gli stessi display installati sui più recenti modelli di gru. In particolare, simula una gru fuoristrada da </w:t>
      </w:r>
      <w:r w:rsidR="00077874">
        <w:rPr>
          <w:rFonts w:ascii="Georgia" w:hAnsi="Georgia"/>
          <w:sz w:val="21"/>
          <w:szCs w:val="21"/>
        </w:rPr>
        <w:t>35</w:t>
      </w:r>
      <w:r>
        <w:rPr>
          <w:rFonts w:ascii="Georgia" w:hAnsi="Georgia"/>
          <w:sz w:val="21"/>
          <w:szCs w:val="21"/>
        </w:rPr>
        <w:t xml:space="preserve"> t allestita con braccio da </w:t>
      </w:r>
      <w:r w:rsidR="00077874">
        <w:rPr>
          <w:rFonts w:ascii="Georgia" w:hAnsi="Georgia"/>
          <w:sz w:val="21"/>
          <w:szCs w:val="21"/>
        </w:rPr>
        <w:t>31 metri</w:t>
      </w:r>
      <w:r>
        <w:rPr>
          <w:rFonts w:ascii="Georgia" w:hAnsi="Georgia"/>
          <w:sz w:val="21"/>
          <w:szCs w:val="21"/>
        </w:rPr>
        <w:t xml:space="preserve"> e prolunga girevole </w:t>
      </w:r>
      <w:r w:rsidR="00077874">
        <w:rPr>
          <w:rFonts w:ascii="Georgia" w:hAnsi="Georgia"/>
          <w:sz w:val="21"/>
          <w:szCs w:val="21"/>
        </w:rPr>
        <w:t>inclin</w:t>
      </w:r>
      <w:r>
        <w:rPr>
          <w:rFonts w:ascii="Georgia" w:hAnsi="Georgia"/>
          <w:sz w:val="21"/>
          <w:szCs w:val="21"/>
        </w:rPr>
        <w:t xml:space="preserve">abile. Sei </w:t>
      </w:r>
      <w:r w:rsidR="00077874">
        <w:rPr>
          <w:rFonts w:ascii="Georgia" w:hAnsi="Georgia"/>
          <w:sz w:val="21"/>
          <w:szCs w:val="21"/>
        </w:rPr>
        <w:t xml:space="preserve">diversi </w:t>
      </w:r>
      <w:r>
        <w:rPr>
          <w:rFonts w:ascii="Georgia" w:hAnsi="Georgia"/>
          <w:sz w:val="21"/>
          <w:szCs w:val="21"/>
        </w:rPr>
        <w:t xml:space="preserve">scenari interattivi di cantieri visualizzati su </w:t>
      </w:r>
      <w:r w:rsidR="00077874">
        <w:rPr>
          <w:rFonts w:ascii="Georgia" w:hAnsi="Georgia"/>
          <w:sz w:val="21"/>
          <w:szCs w:val="21"/>
        </w:rPr>
        <w:t xml:space="preserve">più </w:t>
      </w:r>
      <w:r>
        <w:rPr>
          <w:rFonts w:ascii="Georgia" w:hAnsi="Georgia"/>
          <w:sz w:val="21"/>
          <w:szCs w:val="21"/>
        </w:rPr>
        <w:t>schermi e un corso pratico CCO (Certified Crane Operator, gruista qualificato) con esame finale</w:t>
      </w:r>
      <w:r w:rsidR="00077874">
        <w:rPr>
          <w:rFonts w:ascii="Georgia" w:hAnsi="Georgia"/>
          <w:sz w:val="21"/>
          <w:szCs w:val="21"/>
        </w:rPr>
        <w:t>,</w:t>
      </w:r>
      <w:r>
        <w:rPr>
          <w:rFonts w:ascii="Georgia" w:hAnsi="Georgia"/>
          <w:sz w:val="21"/>
          <w:szCs w:val="21"/>
        </w:rPr>
        <w:t xml:space="preserve"> permettono all'operatore di apprendere le corrette procedure di controllo del carico, preparandolo all'utilizzo del sistema CCS in un ambiente sicuro e controllato.</w:t>
      </w:r>
    </w:p>
    <w:p w14:paraId="288754AA" w14:textId="77777777" w:rsidR="00D156A7" w:rsidRDefault="00D156A7" w:rsidP="00DC2D5D">
      <w:pPr>
        <w:rPr>
          <w:rFonts w:ascii="Georgia" w:hAnsi="Georgia"/>
          <w:kern w:val="10"/>
          <w:sz w:val="21"/>
          <w:szCs w:val="21"/>
        </w:rPr>
      </w:pPr>
    </w:p>
    <w:p w14:paraId="6AC7C72F" w14:textId="4CFE0439" w:rsidR="005C29AF" w:rsidRDefault="00EF2877" w:rsidP="00DC2D5D">
      <w:pPr>
        <w:rPr>
          <w:rFonts w:ascii="Georgia" w:hAnsi="Georgia"/>
          <w:kern w:val="10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Grove provvederà anche a fornire un simulatore per </w:t>
      </w:r>
      <w:r w:rsidR="00077874">
        <w:rPr>
          <w:rFonts w:ascii="Georgia" w:hAnsi="Georgia"/>
          <w:sz w:val="21"/>
          <w:szCs w:val="21"/>
        </w:rPr>
        <w:t>l’addestramento</w:t>
      </w:r>
      <w:r>
        <w:rPr>
          <w:rFonts w:ascii="Georgia" w:hAnsi="Georgia"/>
          <w:sz w:val="21"/>
          <w:szCs w:val="21"/>
        </w:rPr>
        <w:t xml:space="preserve"> sulle gru multistrada, a cura del reparto Formazione GMK aziendale. Anche questo simulatore è dotato della funzionalità CCS; gli utenti del simulatore operano su una gru GMK5250 virtuale, mentre i tecnici possono eseguire interventi diagnostici sulla stessa gru virtuale. Il simulatore è presente al bauma per illustrare l'articolato programma di formazione Manitowoc, che forma personale senza alcuna esperienza trasformandolo in tecnic</w:t>
      </w:r>
      <w:r w:rsidR="00077874">
        <w:rPr>
          <w:rFonts w:ascii="Georgia" w:hAnsi="Georgia"/>
          <w:sz w:val="21"/>
          <w:szCs w:val="21"/>
        </w:rPr>
        <w:t>i</w:t>
      </w:r>
      <w:r>
        <w:rPr>
          <w:rFonts w:ascii="Georgia" w:hAnsi="Georgia"/>
          <w:sz w:val="21"/>
          <w:szCs w:val="21"/>
        </w:rPr>
        <w:t xml:space="preserve"> qualificat</w:t>
      </w:r>
      <w:r w:rsidR="00077874">
        <w:rPr>
          <w:rFonts w:ascii="Georgia" w:hAnsi="Georgia"/>
          <w:sz w:val="21"/>
          <w:szCs w:val="21"/>
        </w:rPr>
        <w:t>i</w:t>
      </w:r>
      <w:r>
        <w:rPr>
          <w:rFonts w:ascii="Georgia" w:hAnsi="Georgia"/>
          <w:sz w:val="21"/>
          <w:szCs w:val="21"/>
        </w:rPr>
        <w:t>, inclusa la verifica e la certificazione dei tecnici esperti. Questo programma e le relative fasi di avanzamento sono una novità assoluta per il settore, pertanto il simulatore rappresenta un'opportunità imperdibile per i visitatori che si recheranno presso lo stand Manitowoc.</w:t>
      </w:r>
    </w:p>
    <w:p w14:paraId="0D315694" w14:textId="77777777" w:rsidR="005C29AF" w:rsidRDefault="005C29AF" w:rsidP="00DC2D5D">
      <w:pPr>
        <w:rPr>
          <w:rFonts w:ascii="Georgia" w:hAnsi="Georgia"/>
          <w:kern w:val="10"/>
          <w:sz w:val="21"/>
          <w:szCs w:val="21"/>
        </w:rPr>
      </w:pPr>
    </w:p>
    <w:p w14:paraId="38D33306" w14:textId="77777777" w:rsidR="00BD4E57" w:rsidRDefault="00BD4E57" w:rsidP="00DC2D5D">
      <w:pPr>
        <w:rPr>
          <w:rFonts w:ascii="Georgia" w:hAnsi="Georgia"/>
          <w:kern w:val="10"/>
          <w:sz w:val="21"/>
          <w:szCs w:val="21"/>
        </w:rPr>
      </w:pPr>
    </w:p>
    <w:p w14:paraId="19593D0E" w14:textId="77777777" w:rsidR="00BD4E57" w:rsidRDefault="00396732" w:rsidP="00DC2D5D">
      <w:pPr>
        <w:rPr>
          <w:rFonts w:ascii="Georgia" w:hAnsi="Georgia"/>
          <w:b/>
          <w:kern w:val="10"/>
          <w:sz w:val="21"/>
          <w:szCs w:val="21"/>
        </w:rPr>
      </w:pPr>
      <w:r>
        <w:rPr>
          <w:rFonts w:ascii="Georgia" w:hAnsi="Georgia"/>
          <w:b/>
          <w:sz w:val="21"/>
          <w:szCs w:val="21"/>
        </w:rPr>
        <w:t>Sempre più supporto</w:t>
      </w:r>
    </w:p>
    <w:p w14:paraId="0F880DB1" w14:textId="77777777" w:rsidR="00396732" w:rsidRDefault="00396732" w:rsidP="00DC2D5D">
      <w:pPr>
        <w:rPr>
          <w:rFonts w:ascii="Georgia" w:hAnsi="Georgia"/>
          <w:b/>
          <w:kern w:val="10"/>
          <w:sz w:val="21"/>
          <w:szCs w:val="21"/>
        </w:rPr>
      </w:pPr>
    </w:p>
    <w:p w14:paraId="7181FD57" w14:textId="64EF3D28" w:rsidR="00BD4E57" w:rsidRDefault="00BD4E57" w:rsidP="00BD4E57">
      <w:pPr>
        <w:rPr>
          <w:rFonts w:ascii="Georgia" w:hAnsi="Georgia"/>
          <w:kern w:val="10"/>
          <w:sz w:val="21"/>
          <w:szCs w:val="21"/>
        </w:rPr>
      </w:pPr>
      <w:r>
        <w:rPr>
          <w:rFonts w:ascii="Georgia" w:hAnsi="Georgia"/>
          <w:sz w:val="21"/>
          <w:szCs w:val="21"/>
        </w:rPr>
        <w:t>Al bauma verrà presentato anche il</w:t>
      </w:r>
      <w:r w:rsidR="00077874">
        <w:rPr>
          <w:rFonts w:ascii="Georgia" w:hAnsi="Georgia"/>
          <w:sz w:val="21"/>
          <w:szCs w:val="21"/>
        </w:rPr>
        <w:t xml:space="preserve"> già noto</w:t>
      </w:r>
      <w:r>
        <w:rPr>
          <w:rFonts w:ascii="Georgia" w:hAnsi="Georgia"/>
          <w:sz w:val="21"/>
          <w:szCs w:val="21"/>
        </w:rPr>
        <w:t xml:space="preserve"> programma Manitowoc EnCORE. Questo servizio offre rilavorazione e rimessa a nuovo delle gru </w:t>
      </w:r>
      <w:r w:rsidR="00077874">
        <w:rPr>
          <w:rFonts w:ascii="Georgia" w:hAnsi="Georgia"/>
          <w:sz w:val="21"/>
          <w:szCs w:val="21"/>
        </w:rPr>
        <w:t>per</w:t>
      </w:r>
      <w:r>
        <w:rPr>
          <w:rFonts w:ascii="Georgia" w:hAnsi="Georgia"/>
          <w:sz w:val="21"/>
          <w:szCs w:val="21"/>
        </w:rPr>
        <w:t xml:space="preserve"> clienti legati a</w:t>
      </w:r>
      <w:r w:rsidR="00077874">
        <w:rPr>
          <w:rFonts w:ascii="Georgia" w:hAnsi="Georgia"/>
          <w:sz w:val="21"/>
          <w:szCs w:val="21"/>
        </w:rPr>
        <w:t>d</w:t>
      </w:r>
      <w:r>
        <w:rPr>
          <w:rFonts w:ascii="Georgia" w:hAnsi="Georgia"/>
          <w:sz w:val="21"/>
          <w:szCs w:val="21"/>
        </w:rPr>
        <w:t xml:space="preserve"> uno specifico modello oppure a</w:t>
      </w:r>
      <w:r w:rsidR="00077874">
        <w:rPr>
          <w:rFonts w:ascii="Georgia" w:hAnsi="Georgia"/>
          <w:sz w:val="21"/>
          <w:szCs w:val="21"/>
        </w:rPr>
        <w:t>d</w:t>
      </w:r>
      <w:r>
        <w:rPr>
          <w:rFonts w:ascii="Georgia" w:hAnsi="Georgia"/>
          <w:sz w:val="21"/>
          <w:szCs w:val="21"/>
        </w:rPr>
        <w:t xml:space="preserve"> una </w:t>
      </w:r>
      <w:r w:rsidR="00077874">
        <w:rPr>
          <w:rFonts w:ascii="Georgia" w:hAnsi="Georgia"/>
          <w:sz w:val="21"/>
          <w:szCs w:val="21"/>
        </w:rPr>
        <w:t>caratteristica</w:t>
      </w:r>
      <w:r>
        <w:rPr>
          <w:rFonts w:ascii="Georgia" w:hAnsi="Georgia"/>
          <w:sz w:val="21"/>
          <w:szCs w:val="21"/>
        </w:rPr>
        <w:t xml:space="preserve"> particolarmente importante per </w:t>
      </w:r>
      <w:r w:rsidR="00077874">
        <w:rPr>
          <w:rFonts w:ascii="Georgia" w:hAnsi="Georgia"/>
          <w:sz w:val="21"/>
          <w:szCs w:val="21"/>
        </w:rPr>
        <w:t>il proprio tipo di utilizzo</w:t>
      </w:r>
      <w:r>
        <w:rPr>
          <w:rFonts w:ascii="Georgia" w:hAnsi="Georgia"/>
          <w:sz w:val="21"/>
          <w:szCs w:val="21"/>
        </w:rPr>
        <w:t xml:space="preserve">; per altri, invece, rappresenta un modo per </w:t>
      </w:r>
      <w:r w:rsidR="00077874">
        <w:rPr>
          <w:rFonts w:ascii="Georgia" w:hAnsi="Georgia"/>
          <w:sz w:val="21"/>
          <w:szCs w:val="21"/>
        </w:rPr>
        <w:t>acquistare</w:t>
      </w:r>
      <w:r>
        <w:rPr>
          <w:rFonts w:ascii="Georgia" w:hAnsi="Georgia"/>
          <w:sz w:val="21"/>
          <w:szCs w:val="21"/>
        </w:rPr>
        <w:t xml:space="preserve"> una gru Manitowoc ad un prezzo inferiore.  Il programma EnCORE di Manitowoc supporta il progetto dalle fasi di consulenza e rimessa a nuovo</w:t>
      </w:r>
      <w:r w:rsidR="00077874">
        <w:rPr>
          <w:rFonts w:ascii="Georgia" w:hAnsi="Georgia"/>
          <w:sz w:val="21"/>
          <w:szCs w:val="21"/>
        </w:rPr>
        <w:t>,</w:t>
      </w:r>
      <w:r>
        <w:rPr>
          <w:rFonts w:ascii="Georgia" w:hAnsi="Georgia"/>
          <w:sz w:val="21"/>
          <w:szCs w:val="21"/>
        </w:rPr>
        <w:t xml:space="preserve"> fino al trasporto e all'assistenza post-vendita. </w:t>
      </w:r>
    </w:p>
    <w:p w14:paraId="22E0DBBB" w14:textId="77777777" w:rsidR="00BD4E57" w:rsidRDefault="00BD4E57" w:rsidP="00BD4E57">
      <w:pPr>
        <w:rPr>
          <w:rFonts w:ascii="Georgia" w:hAnsi="Georgia"/>
          <w:kern w:val="10"/>
          <w:sz w:val="21"/>
          <w:szCs w:val="21"/>
        </w:rPr>
      </w:pPr>
    </w:p>
    <w:p w14:paraId="275A68C8" w14:textId="201BE800" w:rsidR="00BD4E57" w:rsidRDefault="00BD4E57" w:rsidP="00BD4E57">
      <w:pPr>
        <w:rPr>
          <w:rFonts w:ascii="Georgia" w:hAnsi="Georgia"/>
          <w:kern w:val="10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Due vantaggi del programma di </w:t>
      </w:r>
      <w:r w:rsidR="00077874">
        <w:rPr>
          <w:rFonts w:ascii="Georgia" w:hAnsi="Georgia"/>
          <w:sz w:val="21"/>
          <w:szCs w:val="21"/>
        </w:rPr>
        <w:t>ricostruzione</w:t>
      </w:r>
      <w:r>
        <w:rPr>
          <w:rFonts w:ascii="Georgia" w:hAnsi="Georgia"/>
          <w:sz w:val="21"/>
          <w:szCs w:val="21"/>
        </w:rPr>
        <w:t xml:space="preserve"> EnCORE includono una garanzia di 12 mesi che copre la gru e i rispettivi componenti</w:t>
      </w:r>
      <w:r w:rsidR="00077874">
        <w:rPr>
          <w:rFonts w:ascii="Georgia" w:hAnsi="Georgia"/>
          <w:sz w:val="21"/>
          <w:szCs w:val="21"/>
        </w:rPr>
        <w:t>,</w:t>
      </w:r>
      <w:r>
        <w:rPr>
          <w:rFonts w:ascii="Georgia" w:hAnsi="Georgia"/>
          <w:sz w:val="21"/>
          <w:szCs w:val="21"/>
        </w:rPr>
        <w:t xml:space="preserve"> e la fornitura dell'apposita documentazione tecnica. Altre opzioni di rimessa a nuovo non sono in grado di garantire la qualità di esecuzione, le garanzie o la documentazione offerte da EnCORE. Non solo, al programma EnCORE sono stati destinati i tecnici più esperti al mondo in questo settore. </w:t>
      </w:r>
    </w:p>
    <w:p w14:paraId="52727DF2" w14:textId="77777777" w:rsidR="00BD4E57" w:rsidRDefault="00BD4E57" w:rsidP="00BD4E57">
      <w:pPr>
        <w:rPr>
          <w:rFonts w:ascii="Georgia" w:hAnsi="Georgia"/>
          <w:kern w:val="10"/>
          <w:sz w:val="21"/>
          <w:szCs w:val="21"/>
        </w:rPr>
      </w:pPr>
    </w:p>
    <w:p w14:paraId="0D569D16" w14:textId="2EA09B95" w:rsidR="00BD4E57" w:rsidRDefault="00396732" w:rsidP="00396732">
      <w:pPr>
        <w:rPr>
          <w:rFonts w:ascii="Georgia" w:hAnsi="Georgia"/>
          <w:kern w:val="10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Presso lo stand Manitowoc saranno anche disponibili numerosi display e pannelli interattivi che illustreranno una serie di funzioni e servizi, quali il programma di assistenza Manitowoc Crane Care e la sezione finanziamenti Manitowoc Finance. Manitowoc punta a garantire un costo di </w:t>
      </w:r>
      <w:r w:rsidR="008A4672">
        <w:rPr>
          <w:rFonts w:ascii="Georgia" w:hAnsi="Georgia"/>
          <w:sz w:val="21"/>
          <w:szCs w:val="21"/>
        </w:rPr>
        <w:t xml:space="preserve">utilizzo </w:t>
      </w:r>
      <w:r>
        <w:rPr>
          <w:rFonts w:ascii="Georgia" w:hAnsi="Georgia"/>
          <w:sz w:val="21"/>
          <w:szCs w:val="21"/>
        </w:rPr>
        <w:t xml:space="preserve">eccellente </w:t>
      </w:r>
      <w:r w:rsidR="008A4672">
        <w:rPr>
          <w:rFonts w:ascii="Georgia" w:hAnsi="Georgia"/>
          <w:sz w:val="21"/>
          <w:szCs w:val="21"/>
        </w:rPr>
        <w:t xml:space="preserve">delle macchine </w:t>
      </w:r>
      <w:r>
        <w:rPr>
          <w:rFonts w:ascii="Georgia" w:hAnsi="Georgia"/>
          <w:sz w:val="21"/>
          <w:szCs w:val="21"/>
        </w:rPr>
        <w:t>e, tramite programmi quali Crane Care e Lift Solutions, ridurre i tempi di inattività in cantiere</w:t>
      </w:r>
      <w:r w:rsidR="008A4672">
        <w:rPr>
          <w:rFonts w:ascii="Georgia" w:hAnsi="Georgia"/>
          <w:sz w:val="21"/>
          <w:szCs w:val="21"/>
        </w:rPr>
        <w:t>,</w:t>
      </w:r>
      <w:r>
        <w:rPr>
          <w:rFonts w:ascii="Georgia" w:hAnsi="Georgia"/>
          <w:sz w:val="21"/>
          <w:szCs w:val="21"/>
        </w:rPr>
        <w:t xml:space="preserve"> assistendo al tempo stesso gli operatori con speciali piani di sollevamento oggi richiesti da numerose applicazioni.</w:t>
      </w:r>
    </w:p>
    <w:p w14:paraId="4FAC1D37" w14:textId="77777777" w:rsidR="005B4478" w:rsidRDefault="005B4478" w:rsidP="00396732">
      <w:pPr>
        <w:rPr>
          <w:rFonts w:ascii="Georgia" w:hAnsi="Georgia"/>
          <w:kern w:val="10"/>
          <w:sz w:val="21"/>
          <w:szCs w:val="21"/>
        </w:rPr>
      </w:pPr>
    </w:p>
    <w:p w14:paraId="18E9A0D2" w14:textId="46EC9FA7" w:rsidR="005B4478" w:rsidRDefault="005B4478" w:rsidP="00396732">
      <w:pPr>
        <w:rPr>
          <w:rFonts w:ascii="Georgia" w:hAnsi="Georgia"/>
          <w:kern w:val="10"/>
          <w:sz w:val="21"/>
          <w:szCs w:val="21"/>
        </w:rPr>
      </w:pPr>
      <w:r>
        <w:rPr>
          <w:rFonts w:ascii="Georgia" w:hAnsi="Georgia"/>
          <w:sz w:val="21"/>
          <w:szCs w:val="21"/>
        </w:rPr>
        <w:t>Per garantire la massima longevità, Crane Care offre prodotti specifici, un'app di manutenzione ed un programma di rimessa a nuovo dei componenti più importanti, per prolungare la vita</w:t>
      </w:r>
      <w:r w:rsidR="008A4672">
        <w:rPr>
          <w:rFonts w:ascii="Georgia" w:hAnsi="Georgia"/>
          <w:sz w:val="21"/>
          <w:szCs w:val="21"/>
        </w:rPr>
        <w:t xml:space="preserve"> utile </w:t>
      </w:r>
      <w:r>
        <w:rPr>
          <w:rFonts w:ascii="Georgia" w:hAnsi="Georgia"/>
          <w:sz w:val="21"/>
          <w:szCs w:val="21"/>
        </w:rPr>
        <w:t xml:space="preserve">delle gru e ottimizzare il rendimento </w:t>
      </w:r>
      <w:r w:rsidR="008A4672">
        <w:rPr>
          <w:rFonts w:ascii="Georgia" w:hAnsi="Georgia"/>
          <w:sz w:val="21"/>
          <w:szCs w:val="21"/>
        </w:rPr>
        <w:t>de</w:t>
      </w:r>
      <w:r>
        <w:rPr>
          <w:rFonts w:ascii="Georgia" w:hAnsi="Georgia"/>
          <w:sz w:val="21"/>
          <w:szCs w:val="21"/>
        </w:rPr>
        <w:t xml:space="preserve">ll'investimento a favore della clientela. </w:t>
      </w:r>
    </w:p>
    <w:p w14:paraId="4ED5053F" w14:textId="77777777" w:rsidR="00CE5CBA" w:rsidRDefault="00CE5CBA" w:rsidP="00396732">
      <w:pPr>
        <w:rPr>
          <w:rFonts w:ascii="Georgia" w:hAnsi="Georgia"/>
          <w:kern w:val="10"/>
          <w:sz w:val="21"/>
          <w:szCs w:val="21"/>
        </w:rPr>
      </w:pPr>
    </w:p>
    <w:p w14:paraId="5D371AD3" w14:textId="7FF73E78" w:rsidR="00CE5CBA" w:rsidRDefault="00CE5CBA" w:rsidP="00396732">
      <w:pPr>
        <w:rPr>
          <w:rFonts w:ascii="Georgia" w:hAnsi="Georgia"/>
          <w:kern w:val="10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"Manitowoc punta a supportare il settore del sollevamento con la gamma più esaustiva di opzioni di supporto e servizi presente sul mercato," ha dichiarato Barry Pennypacker, Presidente e </w:t>
      </w:r>
      <w:r>
        <w:rPr>
          <w:rFonts w:ascii="Georgia" w:hAnsi="Georgia"/>
          <w:sz w:val="21"/>
          <w:szCs w:val="21"/>
        </w:rPr>
        <w:lastRenderedPageBreak/>
        <w:t xml:space="preserve">Amministratore </w:t>
      </w:r>
      <w:r w:rsidR="008A4672">
        <w:rPr>
          <w:rFonts w:ascii="Georgia" w:hAnsi="Georgia"/>
          <w:sz w:val="21"/>
          <w:szCs w:val="21"/>
        </w:rPr>
        <w:t>D</w:t>
      </w:r>
      <w:r>
        <w:rPr>
          <w:rFonts w:ascii="Georgia" w:hAnsi="Georgia"/>
          <w:sz w:val="21"/>
          <w:szCs w:val="21"/>
        </w:rPr>
        <w:t>elegato di The Manitowoc Company. "Dalla creazione di strumenti digitali all'espansione della nostra offerta di formazione e supporto, intendiamo aiutare la nostra clientela ad ottenere il massimo rendimento dall'investimento nelle proprie gru. Questi sono i principi</w:t>
      </w:r>
      <w:r w:rsidR="008A4672">
        <w:rPr>
          <w:rFonts w:ascii="Georgia" w:hAnsi="Georgia"/>
          <w:sz w:val="21"/>
          <w:szCs w:val="21"/>
        </w:rPr>
        <w:t xml:space="preserve"> di</w:t>
      </w:r>
      <w:r>
        <w:rPr>
          <w:rFonts w:ascii="Georgia" w:hAnsi="Georgia"/>
          <w:sz w:val="21"/>
          <w:szCs w:val="21"/>
        </w:rPr>
        <w:t xml:space="preserve"> </w:t>
      </w:r>
      <w:r>
        <w:rPr>
          <w:rFonts w:ascii="Georgia" w:hAnsi="Georgia"/>
          <w:i/>
          <w:sz w:val="21"/>
          <w:szCs w:val="21"/>
        </w:rPr>
        <w:t>The Manitowoc Way</w:t>
      </w:r>
      <w:r>
        <w:rPr>
          <w:rFonts w:ascii="Georgia" w:hAnsi="Georgia"/>
          <w:sz w:val="21"/>
          <w:szCs w:val="21"/>
        </w:rPr>
        <w:t xml:space="preserve"> in azione."</w:t>
      </w:r>
    </w:p>
    <w:p w14:paraId="260D01CC" w14:textId="77777777" w:rsidR="00BD4E57" w:rsidRPr="00BD4E57" w:rsidRDefault="00BD4E57" w:rsidP="00BD4E57">
      <w:pPr>
        <w:rPr>
          <w:rFonts w:ascii="Georgia" w:hAnsi="Georgia"/>
          <w:kern w:val="10"/>
          <w:sz w:val="21"/>
          <w:szCs w:val="21"/>
        </w:rPr>
      </w:pPr>
    </w:p>
    <w:p w14:paraId="5C0AAD39" w14:textId="77777777" w:rsidR="00DC2D5D" w:rsidRPr="003F44FD" w:rsidRDefault="00DC2D5D" w:rsidP="00DC2D5D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20A453CD" w14:textId="77777777" w:rsidR="00DC2D5D" w:rsidRPr="003F44FD" w:rsidRDefault="00F52037" w:rsidP="00DC2D5D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-FINE-</w:t>
      </w:r>
    </w:p>
    <w:p w14:paraId="5B2FAF1F" w14:textId="77777777" w:rsidR="00DC2D5D" w:rsidRPr="003F44FD" w:rsidRDefault="00DC2D5D" w:rsidP="00DC2D5D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4F5E1552" w14:textId="77777777" w:rsidR="000D44FC" w:rsidRPr="003F44FD" w:rsidRDefault="000D44FC" w:rsidP="00DC2D5D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6764DB8E" w14:textId="77777777" w:rsidR="00DC2D5D" w:rsidRPr="002D7755" w:rsidRDefault="00F52037" w:rsidP="00DC2D5D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  <w:lang w:val="en-US"/>
        </w:rPr>
      </w:pPr>
      <w:r w:rsidRPr="002D7755">
        <w:rPr>
          <w:rFonts w:ascii="Verdana" w:hAnsi="Verdana"/>
          <w:color w:val="ED1C2A"/>
          <w:sz w:val="18"/>
          <w:szCs w:val="18"/>
          <w:lang w:val="en-US"/>
        </w:rPr>
        <w:t>CONTATTO</w:t>
      </w:r>
    </w:p>
    <w:p w14:paraId="2347BE97" w14:textId="77777777" w:rsidR="00151832" w:rsidRPr="002D7755" w:rsidRDefault="002E7BEC" w:rsidP="00151832">
      <w:pPr>
        <w:tabs>
          <w:tab w:val="left" w:pos="3969"/>
        </w:tabs>
        <w:spacing w:line="276" w:lineRule="auto"/>
        <w:rPr>
          <w:rFonts w:ascii="Verdana" w:hAnsi="Verdana"/>
          <w:b/>
          <w:color w:val="41525C"/>
          <w:sz w:val="18"/>
          <w:szCs w:val="18"/>
          <w:lang w:val="en-US"/>
        </w:rPr>
      </w:pPr>
      <w:r w:rsidRPr="002D7755">
        <w:rPr>
          <w:rFonts w:ascii="Verdana" w:hAnsi="Verdana"/>
          <w:b/>
          <w:color w:val="41525C"/>
          <w:sz w:val="18"/>
          <w:szCs w:val="18"/>
          <w:lang w:val="en-US"/>
        </w:rPr>
        <w:t>Chris Bratthauar</w:t>
      </w:r>
      <w:r w:rsidRPr="002D7755">
        <w:rPr>
          <w:rFonts w:ascii="Verdana" w:hAnsi="Verdana"/>
          <w:sz w:val="18"/>
          <w:szCs w:val="18"/>
          <w:lang w:val="en-US"/>
        </w:rPr>
        <w:tab/>
      </w:r>
    </w:p>
    <w:p w14:paraId="12675ED4" w14:textId="77777777" w:rsidR="00151832" w:rsidRPr="002D7755" w:rsidRDefault="00151832" w:rsidP="00151832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  <w:lang w:val="en-US"/>
        </w:rPr>
      </w:pPr>
      <w:r w:rsidRPr="002D7755">
        <w:rPr>
          <w:rFonts w:ascii="Verdana" w:hAnsi="Verdana"/>
          <w:color w:val="41525C"/>
          <w:sz w:val="18"/>
          <w:szCs w:val="18"/>
          <w:lang w:val="en-US"/>
        </w:rPr>
        <w:t>Manitowoc</w:t>
      </w:r>
      <w:r w:rsidRPr="002D7755">
        <w:rPr>
          <w:rFonts w:ascii="Verdana" w:hAnsi="Verdana"/>
          <w:sz w:val="18"/>
          <w:szCs w:val="18"/>
          <w:lang w:val="en-US"/>
        </w:rPr>
        <w:tab/>
      </w:r>
    </w:p>
    <w:p w14:paraId="22ADB8CB" w14:textId="77777777" w:rsidR="00151832" w:rsidRPr="002D7755" w:rsidRDefault="002E7BEC" w:rsidP="00151832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  <w:lang w:val="en-US"/>
        </w:rPr>
      </w:pPr>
      <w:r w:rsidRPr="002D7755">
        <w:rPr>
          <w:rFonts w:ascii="Verdana" w:hAnsi="Verdana"/>
          <w:color w:val="41525C"/>
          <w:sz w:val="18"/>
          <w:szCs w:val="18"/>
          <w:lang w:val="en-US"/>
        </w:rPr>
        <w:t>Tel. +1 717 593 5348</w:t>
      </w:r>
      <w:r w:rsidRPr="002D7755">
        <w:rPr>
          <w:rFonts w:ascii="Verdana" w:hAnsi="Verdana"/>
          <w:color w:val="41525C"/>
          <w:sz w:val="18"/>
          <w:szCs w:val="18"/>
          <w:lang w:val="en-US"/>
        </w:rPr>
        <w:tab/>
      </w:r>
    </w:p>
    <w:p w14:paraId="7D970C0C" w14:textId="77777777" w:rsidR="00DC2D5D" w:rsidRPr="002D7755" w:rsidRDefault="0081182A" w:rsidP="00DC2D5D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  <w:lang w:val="en-US"/>
        </w:rPr>
      </w:pPr>
      <w:hyperlink r:id="rId8" w:history="1">
        <w:r w:rsidR="004A1C93" w:rsidRPr="002D7755">
          <w:rPr>
            <w:rStyle w:val="Hyperlink"/>
            <w:rFonts w:ascii="Verdana" w:hAnsi="Verdana"/>
            <w:sz w:val="18"/>
            <w:szCs w:val="18"/>
            <w:lang w:val="en-US"/>
          </w:rPr>
          <w:t>chris.bratthauar@manitowoc.com</w:t>
        </w:r>
      </w:hyperlink>
    </w:p>
    <w:p w14:paraId="26B6336E" w14:textId="77777777" w:rsidR="00DC2D5D" w:rsidRPr="002D7755" w:rsidRDefault="00DC2D5D" w:rsidP="00DC2D5D">
      <w:pPr>
        <w:spacing w:line="276" w:lineRule="auto"/>
        <w:rPr>
          <w:rFonts w:ascii="Verdana" w:hAnsi="Verdana"/>
          <w:color w:val="ED1C2A"/>
          <w:sz w:val="18"/>
          <w:szCs w:val="18"/>
          <w:lang w:val="en-US"/>
        </w:rPr>
      </w:pPr>
    </w:p>
    <w:p w14:paraId="36DFBB3C" w14:textId="77777777" w:rsidR="00DC2D5D" w:rsidRPr="002D7755" w:rsidRDefault="00F52037" w:rsidP="00DC2D5D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Calibri"/>
          <w:color w:val="FF0000"/>
          <w:sz w:val="18"/>
          <w:szCs w:val="19"/>
          <w:lang w:val="en-US"/>
        </w:rPr>
      </w:pPr>
      <w:r w:rsidRPr="002D7755">
        <w:rPr>
          <w:rFonts w:ascii="Verdana" w:hAnsi="Verdana"/>
          <w:bCs/>
          <w:color w:val="FF0000"/>
          <w:sz w:val="18"/>
          <w:szCs w:val="19"/>
          <w:lang w:val="en-US"/>
        </w:rPr>
        <w:t>INFORMAZIONI SU THE MANITOWOC COMPANY, INC.</w:t>
      </w:r>
    </w:p>
    <w:p w14:paraId="401EB015" w14:textId="77777777" w:rsidR="00DC2D5D" w:rsidRPr="003F44FD" w:rsidRDefault="00F52037" w:rsidP="00DC2D5D">
      <w:pPr>
        <w:spacing w:line="276" w:lineRule="auto"/>
        <w:rPr>
          <w:rFonts w:ascii="Georgia" w:hAnsi="Georgia"/>
          <w:color w:val="41525C"/>
          <w:sz w:val="19"/>
          <w:szCs w:val="19"/>
        </w:rPr>
      </w:pPr>
      <w:r>
        <w:rPr>
          <w:rFonts w:ascii="Verdana" w:hAnsi="Verdana"/>
          <w:color w:val="41525C"/>
          <w:sz w:val="18"/>
          <w:szCs w:val="18"/>
        </w:rPr>
        <w:t>Fondata nel 1902, The Manitowoc Company, Inc. è una società leader su scala mondiale per la produzione di gru e soluzioni di sollevamento, presente in 20 nazioni con molteplici unità di produzione, distribuzione e assistenza. Negli Stati Uniti, la vendita e l’assistenza per i marchi Grove, Manitowoc, National Crane, Potain e Shuttlelift sono di competenza di Grove US, LLC, una società controllata al 100% da The Manitowoc Company, Inc. Nel 2018, Manitowoc ha totalizzato ricavi netti per $1,8 miliardi, oltre la metà dei quali generata al di fuori degli Stati Uniti.</w:t>
      </w:r>
    </w:p>
    <w:p w14:paraId="7455F3D0" w14:textId="77777777" w:rsidR="00DC2D5D" w:rsidRPr="003F44FD" w:rsidRDefault="00DC2D5D" w:rsidP="00DC2D5D">
      <w:pPr>
        <w:spacing w:line="276" w:lineRule="auto"/>
        <w:rPr>
          <w:rFonts w:ascii="Georgia" w:hAnsi="Georgia"/>
          <w:color w:val="41525C"/>
          <w:sz w:val="19"/>
          <w:szCs w:val="19"/>
        </w:rPr>
      </w:pPr>
    </w:p>
    <w:p w14:paraId="207758C4" w14:textId="77777777" w:rsidR="00DC2D5D" w:rsidRPr="003F44FD" w:rsidRDefault="00DC2D5D" w:rsidP="00DC2D5D">
      <w:pPr>
        <w:spacing w:line="276" w:lineRule="auto"/>
        <w:rPr>
          <w:rFonts w:ascii="Georgia" w:hAnsi="Georgia"/>
          <w:color w:val="41525C"/>
          <w:sz w:val="19"/>
          <w:szCs w:val="19"/>
        </w:rPr>
      </w:pPr>
    </w:p>
    <w:p w14:paraId="1D9527C1" w14:textId="77777777" w:rsidR="00DC2D5D" w:rsidRPr="002D7755" w:rsidRDefault="00F52037" w:rsidP="00DC2D5D">
      <w:pPr>
        <w:spacing w:line="276" w:lineRule="auto"/>
        <w:rPr>
          <w:rFonts w:ascii="Verdana" w:hAnsi="Verdana"/>
          <w:sz w:val="18"/>
          <w:szCs w:val="18"/>
          <w:lang w:val="en-US"/>
        </w:rPr>
      </w:pPr>
      <w:r w:rsidRPr="002D7755">
        <w:rPr>
          <w:rFonts w:ascii="Verdana" w:hAnsi="Verdana"/>
          <w:color w:val="ED1C2A"/>
          <w:sz w:val="18"/>
          <w:szCs w:val="18"/>
          <w:lang w:val="en-US"/>
        </w:rPr>
        <w:t>THE MANITOWOC COMPANY, INC.</w:t>
      </w:r>
    </w:p>
    <w:p w14:paraId="7E22D4B3" w14:textId="77777777" w:rsidR="00DC2D5D" w:rsidRPr="002D7755" w:rsidRDefault="00F52037" w:rsidP="00DC2D5D">
      <w:pPr>
        <w:spacing w:line="276" w:lineRule="auto"/>
        <w:rPr>
          <w:rFonts w:ascii="Verdana" w:hAnsi="Verdana"/>
          <w:color w:val="41525C"/>
          <w:sz w:val="18"/>
          <w:lang w:val="en-US"/>
        </w:rPr>
      </w:pPr>
      <w:r w:rsidRPr="002D7755">
        <w:rPr>
          <w:rFonts w:ascii="Verdana" w:hAnsi="Verdana"/>
          <w:color w:val="41525C"/>
          <w:sz w:val="18"/>
          <w:lang w:val="en-US"/>
        </w:rPr>
        <w:t>One Park Plaza – 11270 West Park Place – Suite 1000 – Milwaukee, WI 53224, USA</w:t>
      </w:r>
    </w:p>
    <w:p w14:paraId="1946E312" w14:textId="77777777" w:rsidR="00DC2D5D" w:rsidRPr="003F44FD" w:rsidRDefault="00F52037" w:rsidP="00DC2D5D">
      <w:pPr>
        <w:spacing w:line="276" w:lineRule="auto"/>
        <w:rPr>
          <w:rFonts w:ascii="Verdana" w:hAnsi="Verdana"/>
          <w:color w:val="41525C"/>
          <w:sz w:val="18"/>
        </w:rPr>
      </w:pPr>
      <w:r>
        <w:rPr>
          <w:rFonts w:ascii="Verdana" w:hAnsi="Verdana"/>
          <w:color w:val="41525C"/>
          <w:sz w:val="18"/>
        </w:rPr>
        <w:t>Tel. +1 414 760 4600</w:t>
      </w:r>
    </w:p>
    <w:p w14:paraId="4F81EFBF" w14:textId="77777777" w:rsidR="00DC2D5D" w:rsidRPr="003F44FD" w:rsidRDefault="0081182A" w:rsidP="00DC2D5D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9" w:history="1">
        <w:r w:rsidR="004A1C93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</w:p>
    <w:p w14:paraId="46D753CB" w14:textId="77777777" w:rsidR="00DC2D5D" w:rsidRPr="003F44FD" w:rsidRDefault="00DC2D5D" w:rsidP="00DC2D5D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DC2D5D" w:rsidRPr="003F44FD" w:rsidSect="00DC2D5D">
      <w:headerReference w:type="default" r:id="rId10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6AAD0" w14:textId="77777777" w:rsidR="0081182A" w:rsidRDefault="0081182A">
      <w:r>
        <w:separator/>
      </w:r>
    </w:p>
  </w:endnote>
  <w:endnote w:type="continuationSeparator" w:id="0">
    <w:p w14:paraId="48F8E857" w14:textId="77777777" w:rsidR="0081182A" w:rsidRDefault="00811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C317C" w14:textId="77777777" w:rsidR="0081182A" w:rsidRDefault="0081182A">
      <w:r>
        <w:separator/>
      </w:r>
    </w:p>
  </w:footnote>
  <w:footnote w:type="continuationSeparator" w:id="0">
    <w:p w14:paraId="2947136C" w14:textId="77777777" w:rsidR="0081182A" w:rsidRDefault="008118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B87B3" w14:textId="77777777" w:rsidR="00E01A02" w:rsidRPr="00164A29" w:rsidRDefault="00E01A02" w:rsidP="00DC2D5D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bCs/>
        <w:color w:val="41525C"/>
        <w:sz w:val="18"/>
        <w:szCs w:val="18"/>
      </w:rPr>
      <w:t>Il futuro del sollevamento al bauma 2019</w:t>
    </w:r>
  </w:p>
  <w:p w14:paraId="65A1C68D" w14:textId="77777777" w:rsidR="00E01A02" w:rsidRPr="00164A29" w:rsidRDefault="00E01A02" w:rsidP="00DC2D5D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8 aprile 2019</w:t>
    </w:r>
  </w:p>
  <w:p w14:paraId="0A4AF7FA" w14:textId="77777777" w:rsidR="00E01A02" w:rsidRPr="003E31C0" w:rsidRDefault="00E01A02" w:rsidP="00DC2D5D">
    <w:pPr>
      <w:spacing w:line="276" w:lineRule="auto"/>
      <w:rPr>
        <w:rFonts w:ascii="Verdana" w:hAnsi="Verdana"/>
        <w:sz w:val="16"/>
        <w:szCs w:val="16"/>
      </w:rPr>
    </w:pPr>
  </w:p>
  <w:p w14:paraId="7917E2BF" w14:textId="77777777" w:rsidR="00E01A02" w:rsidRDefault="00E01A0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E02"/>
    <w:multiLevelType w:val="hybridMultilevel"/>
    <w:tmpl w:val="3D12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WAFVersion" w:val="5.0"/>
  </w:docVars>
  <w:rsids>
    <w:rsidRoot w:val="00804B60"/>
    <w:rsid w:val="00022018"/>
    <w:rsid w:val="000230D6"/>
    <w:rsid w:val="000309D3"/>
    <w:rsid w:val="00063B5C"/>
    <w:rsid w:val="00077874"/>
    <w:rsid w:val="000947BA"/>
    <w:rsid w:val="000D44FC"/>
    <w:rsid w:val="001055B2"/>
    <w:rsid w:val="00151832"/>
    <w:rsid w:val="0015287E"/>
    <w:rsid w:val="0015554D"/>
    <w:rsid w:val="001803F2"/>
    <w:rsid w:val="001901A6"/>
    <w:rsid w:val="0019696D"/>
    <w:rsid w:val="001A2221"/>
    <w:rsid w:val="001A6D59"/>
    <w:rsid w:val="001B3AC2"/>
    <w:rsid w:val="00206DE3"/>
    <w:rsid w:val="00236061"/>
    <w:rsid w:val="002609C9"/>
    <w:rsid w:val="002A1EA6"/>
    <w:rsid w:val="002D7755"/>
    <w:rsid w:val="002E7BEC"/>
    <w:rsid w:val="00364D23"/>
    <w:rsid w:val="0037221A"/>
    <w:rsid w:val="00396732"/>
    <w:rsid w:val="003A3220"/>
    <w:rsid w:val="003B6F6B"/>
    <w:rsid w:val="003D46E0"/>
    <w:rsid w:val="003D6B56"/>
    <w:rsid w:val="003D6E86"/>
    <w:rsid w:val="003E01F4"/>
    <w:rsid w:val="003F31F7"/>
    <w:rsid w:val="003F44FD"/>
    <w:rsid w:val="00414C94"/>
    <w:rsid w:val="0043122B"/>
    <w:rsid w:val="004613C6"/>
    <w:rsid w:val="004702C9"/>
    <w:rsid w:val="004A1C93"/>
    <w:rsid w:val="004A2A6D"/>
    <w:rsid w:val="004E7492"/>
    <w:rsid w:val="00501523"/>
    <w:rsid w:val="00510E2B"/>
    <w:rsid w:val="005204D1"/>
    <w:rsid w:val="00533D4B"/>
    <w:rsid w:val="00536636"/>
    <w:rsid w:val="00563AB4"/>
    <w:rsid w:val="005B4478"/>
    <w:rsid w:val="005C29AF"/>
    <w:rsid w:val="005E13BC"/>
    <w:rsid w:val="005F464D"/>
    <w:rsid w:val="00685E0D"/>
    <w:rsid w:val="006C3929"/>
    <w:rsid w:val="006E0423"/>
    <w:rsid w:val="0072201B"/>
    <w:rsid w:val="0074188C"/>
    <w:rsid w:val="00796ACE"/>
    <w:rsid w:val="0079777E"/>
    <w:rsid w:val="007A4382"/>
    <w:rsid w:val="007A4F5F"/>
    <w:rsid w:val="00804B60"/>
    <w:rsid w:val="0081182A"/>
    <w:rsid w:val="00865327"/>
    <w:rsid w:val="00877399"/>
    <w:rsid w:val="00881CA8"/>
    <w:rsid w:val="008852FE"/>
    <w:rsid w:val="008A4672"/>
    <w:rsid w:val="008B2702"/>
    <w:rsid w:val="009462A7"/>
    <w:rsid w:val="009837AA"/>
    <w:rsid w:val="00AA5A64"/>
    <w:rsid w:val="00AC56E9"/>
    <w:rsid w:val="00B034AB"/>
    <w:rsid w:val="00B45CD4"/>
    <w:rsid w:val="00B5689A"/>
    <w:rsid w:val="00B82842"/>
    <w:rsid w:val="00BC6A25"/>
    <w:rsid w:val="00BD4E57"/>
    <w:rsid w:val="00C1442D"/>
    <w:rsid w:val="00C56BB7"/>
    <w:rsid w:val="00CB29E4"/>
    <w:rsid w:val="00CE4DC6"/>
    <w:rsid w:val="00CE5CBA"/>
    <w:rsid w:val="00CF6136"/>
    <w:rsid w:val="00D130CE"/>
    <w:rsid w:val="00D156A7"/>
    <w:rsid w:val="00D5300B"/>
    <w:rsid w:val="00D5768D"/>
    <w:rsid w:val="00D745B0"/>
    <w:rsid w:val="00D80C57"/>
    <w:rsid w:val="00DA7B88"/>
    <w:rsid w:val="00DC2D5D"/>
    <w:rsid w:val="00DC3FDD"/>
    <w:rsid w:val="00E01A02"/>
    <w:rsid w:val="00E67B76"/>
    <w:rsid w:val="00E90562"/>
    <w:rsid w:val="00E91AD0"/>
    <w:rsid w:val="00EA0B14"/>
    <w:rsid w:val="00EA64DF"/>
    <w:rsid w:val="00EE7003"/>
    <w:rsid w:val="00EF2877"/>
    <w:rsid w:val="00EF369C"/>
    <w:rsid w:val="00EF723E"/>
    <w:rsid w:val="00F50D1D"/>
    <w:rsid w:val="00F52037"/>
    <w:rsid w:val="00F60752"/>
    <w:rsid w:val="00F62B08"/>
    <w:rsid w:val="00FC0DA4"/>
    <w:rsid w:val="00FC6399"/>
    <w:rsid w:val="00FD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3B7B5A"/>
  <w15:docId w15:val="{78BF77DA-BFF7-4075-A253-09F1FA4D8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chris.bratthauar@manitowoc.com" TargetMode="External"/><Relationship Id="rId9" Type="http://schemas.openxmlformats.org/officeDocument/2006/relationships/hyperlink" Target="http://www.manitowoccranes.com/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1212</Words>
  <Characters>6909</Characters>
  <Application>Microsoft Macintosh Word</Application>
  <DocSecurity>0</DocSecurity>
  <Lines>57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Date</vt:lpstr>
      <vt:lpstr>Date</vt:lpstr>
    </vt:vector>
  </TitlesOfParts>
  <Company>Lippincott Mercer</Company>
  <LinksUpToDate>false</LinksUpToDate>
  <CharactersWithSpaces>8105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Mariana Santos</cp:lastModifiedBy>
  <cp:revision>2</cp:revision>
  <cp:lastPrinted>2014-03-31T14:21:00Z</cp:lastPrinted>
  <dcterms:created xsi:type="dcterms:W3CDTF">2019-03-27T18:44:00Z</dcterms:created>
  <dcterms:modified xsi:type="dcterms:W3CDTF">2019-03-27T18:44:00Z</dcterms:modified>
</cp:coreProperties>
</file>