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BF48" w14:textId="77777777" w:rsidR="0092578F" w:rsidRPr="005554E2" w:rsidRDefault="00766D7F" w:rsidP="0093137A">
      <w:pPr>
        <w:tabs>
          <w:tab w:val="left" w:pos="6096"/>
        </w:tabs>
        <w:spacing w:line="276" w:lineRule="auto"/>
        <w:jc w:val="right"/>
        <w:outlineLvl w:val="0"/>
        <w:rPr>
          <w:rFonts w:ascii="Verdana" w:hAnsi="Verdana"/>
          <w:color w:val="ED1C2A"/>
          <w:sz w:val="30"/>
          <w:szCs w:val="30"/>
        </w:rPr>
      </w:pPr>
      <w:r w:rsidRPr="005554E2">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5554E2">
        <w:rPr>
          <w:rFonts w:ascii="Verdana" w:hAnsi="Verdana"/>
          <w:color w:val="ED1C2A"/>
          <w:sz w:val="30"/>
          <w:szCs w:val="30"/>
        </w:rPr>
        <w:softHyphen/>
      </w:r>
      <w:r w:rsidR="0078732C" w:rsidRPr="005554E2">
        <w:rPr>
          <w:rFonts w:ascii="Verdana" w:hAnsi="Verdana"/>
          <w:color w:val="ED1C2A"/>
          <w:sz w:val="30"/>
          <w:szCs w:val="30"/>
        </w:rPr>
        <w:t>NEWS RELEASE</w:t>
      </w:r>
    </w:p>
    <w:p w14:paraId="73BBFCF4" w14:textId="0C0AA9D0" w:rsidR="0092578F" w:rsidRPr="005554E2" w:rsidRDefault="00F935F0" w:rsidP="0093137A">
      <w:pPr>
        <w:spacing w:line="276" w:lineRule="auto"/>
        <w:jc w:val="right"/>
        <w:outlineLvl w:val="0"/>
        <w:rPr>
          <w:rFonts w:ascii="Verdana" w:hAnsi="Verdana"/>
          <w:color w:val="ED1C2A"/>
          <w:sz w:val="18"/>
          <w:szCs w:val="18"/>
        </w:rPr>
      </w:pPr>
      <w:r w:rsidRPr="005554E2">
        <w:rPr>
          <w:rFonts w:ascii="Verdana" w:hAnsi="Verdana"/>
          <w:color w:val="41525C"/>
          <w:sz w:val="18"/>
          <w:szCs w:val="18"/>
        </w:rPr>
        <w:t>September 4</w:t>
      </w:r>
      <w:r w:rsidR="008639B2" w:rsidRPr="005554E2">
        <w:rPr>
          <w:rFonts w:ascii="Verdana" w:hAnsi="Verdana"/>
          <w:color w:val="41525C"/>
          <w:sz w:val="18"/>
          <w:szCs w:val="18"/>
        </w:rPr>
        <w:t>,</w:t>
      </w:r>
      <w:r w:rsidR="00E77777" w:rsidRPr="005554E2">
        <w:rPr>
          <w:rFonts w:ascii="Verdana" w:hAnsi="Verdana"/>
          <w:color w:val="41525C"/>
          <w:sz w:val="18"/>
          <w:szCs w:val="18"/>
        </w:rPr>
        <w:t xml:space="preserve"> </w:t>
      </w:r>
      <w:r w:rsidR="00A006F4" w:rsidRPr="005554E2">
        <w:rPr>
          <w:rFonts w:ascii="Verdana" w:hAnsi="Verdana"/>
          <w:color w:val="41525C"/>
          <w:sz w:val="18"/>
          <w:szCs w:val="18"/>
        </w:rPr>
        <w:t>2019</w:t>
      </w:r>
    </w:p>
    <w:p w14:paraId="01BDAD08" w14:textId="77777777" w:rsidR="00506C1D" w:rsidRPr="005554E2" w:rsidRDefault="00506C1D" w:rsidP="00A44D46">
      <w:pPr>
        <w:tabs>
          <w:tab w:val="left" w:pos="6096"/>
        </w:tabs>
        <w:spacing w:line="276" w:lineRule="auto"/>
        <w:rPr>
          <w:rFonts w:ascii="Verdana" w:hAnsi="Verdana"/>
          <w:color w:val="ED1C2A"/>
          <w:sz w:val="30"/>
          <w:szCs w:val="30"/>
        </w:rPr>
      </w:pPr>
    </w:p>
    <w:p w14:paraId="64A3C48D" w14:textId="090CD673" w:rsidR="00EA1007" w:rsidRPr="005554E2" w:rsidRDefault="002B4F16" w:rsidP="008639B2">
      <w:pPr>
        <w:rPr>
          <w:rFonts w:ascii="Georgia" w:hAnsi="Georgia"/>
          <w:b/>
          <w:sz w:val="28"/>
          <w:szCs w:val="28"/>
        </w:rPr>
      </w:pPr>
      <w:r w:rsidRPr="005554E2">
        <w:rPr>
          <w:rFonts w:ascii="Georgia" w:hAnsi="Georgia"/>
          <w:b/>
          <w:sz w:val="28"/>
          <w:szCs w:val="28"/>
        </w:rPr>
        <w:t xml:space="preserve">Grove and National Crane to show utility </w:t>
      </w:r>
      <w:r w:rsidR="00B45405" w:rsidRPr="005554E2">
        <w:rPr>
          <w:rFonts w:ascii="Georgia" w:hAnsi="Georgia"/>
          <w:b/>
          <w:sz w:val="28"/>
          <w:szCs w:val="28"/>
        </w:rPr>
        <w:t>strength</w:t>
      </w:r>
      <w:r w:rsidRPr="005554E2">
        <w:rPr>
          <w:rFonts w:ascii="Georgia" w:hAnsi="Georgia"/>
          <w:b/>
          <w:sz w:val="28"/>
          <w:szCs w:val="28"/>
        </w:rPr>
        <w:t xml:space="preserve"> at ICUEE 2019</w:t>
      </w:r>
    </w:p>
    <w:p w14:paraId="79B83B59" w14:textId="4F311246" w:rsidR="002B4F16" w:rsidRPr="005554E2" w:rsidRDefault="002B4F16" w:rsidP="002B4F16">
      <w:pPr>
        <w:numPr>
          <w:ilvl w:val="0"/>
          <w:numId w:val="3"/>
        </w:numPr>
        <w:spacing w:before="100" w:beforeAutospacing="1" w:after="100" w:afterAutospacing="1"/>
        <w:rPr>
          <w:rFonts w:ascii="Georgia" w:hAnsi="Georgia"/>
          <w:color w:val="000000"/>
          <w:sz w:val="21"/>
          <w:szCs w:val="21"/>
        </w:rPr>
      </w:pPr>
      <w:r w:rsidRPr="005554E2">
        <w:rPr>
          <w:rStyle w:val="Emphasis"/>
          <w:rFonts w:ascii="Georgia" w:hAnsi="Georgia"/>
          <w:color w:val="000000"/>
          <w:sz w:val="21"/>
          <w:szCs w:val="21"/>
        </w:rPr>
        <w:t>At ICUEE 2019, Manitowoc Cranes will display three of its strongest offerings to the utilities market: the Grove GHC30, National Crane NTC55L</w:t>
      </w:r>
      <w:r w:rsidR="002D08F1" w:rsidRPr="005554E2">
        <w:rPr>
          <w:rStyle w:val="Emphasis"/>
          <w:rFonts w:ascii="Georgia" w:hAnsi="Georgia"/>
          <w:color w:val="000000"/>
          <w:sz w:val="21"/>
          <w:szCs w:val="21"/>
        </w:rPr>
        <w:t xml:space="preserve"> and the National Crane NBT30H-2 TM</w:t>
      </w:r>
      <w:r w:rsidRPr="005554E2">
        <w:rPr>
          <w:rStyle w:val="Emphasis"/>
          <w:rFonts w:ascii="Georgia" w:hAnsi="Georgia"/>
          <w:color w:val="000000"/>
          <w:sz w:val="21"/>
          <w:szCs w:val="21"/>
        </w:rPr>
        <w:t>.</w:t>
      </w:r>
    </w:p>
    <w:p w14:paraId="77AE9EE0" w14:textId="4E09EC8C" w:rsidR="00DB4CC9" w:rsidRPr="005554E2" w:rsidRDefault="00807A4C" w:rsidP="002D08F1">
      <w:pPr>
        <w:numPr>
          <w:ilvl w:val="0"/>
          <w:numId w:val="3"/>
        </w:numPr>
        <w:spacing w:before="100" w:beforeAutospacing="1" w:after="100" w:afterAutospacing="1"/>
        <w:rPr>
          <w:rFonts w:ascii="Georgia" w:hAnsi="Georgia"/>
          <w:sz w:val="21"/>
          <w:szCs w:val="21"/>
        </w:rPr>
      </w:pPr>
      <w:r w:rsidRPr="005554E2">
        <w:rPr>
          <w:rStyle w:val="Emphasis"/>
          <w:rFonts w:ascii="Georgia" w:hAnsi="Georgia"/>
          <w:color w:val="000000"/>
          <w:sz w:val="21"/>
          <w:szCs w:val="21"/>
        </w:rPr>
        <w:t>The Grove GHC30</w:t>
      </w:r>
      <w:r w:rsidR="002B4F16" w:rsidRPr="005554E2">
        <w:rPr>
          <w:rStyle w:val="Emphasis"/>
          <w:rFonts w:ascii="Georgia" w:hAnsi="Georgia"/>
          <w:color w:val="000000"/>
          <w:sz w:val="21"/>
          <w:szCs w:val="21"/>
        </w:rPr>
        <w:t xml:space="preserve"> will be outfitted with special attachments that utility contractors will find useful.</w:t>
      </w:r>
    </w:p>
    <w:p w14:paraId="0111E47A" w14:textId="19C39539" w:rsidR="002B4F16" w:rsidRPr="005554E2" w:rsidRDefault="00065D2C" w:rsidP="002B4F16">
      <w:pPr>
        <w:spacing w:line="276" w:lineRule="auto"/>
        <w:rPr>
          <w:rFonts w:ascii="Georgia" w:hAnsi="Georgia"/>
          <w:sz w:val="21"/>
          <w:szCs w:val="21"/>
        </w:rPr>
      </w:pPr>
      <w:r w:rsidRPr="005554E2">
        <w:rPr>
          <w:rFonts w:ascii="Georgia" w:hAnsi="Georgia"/>
          <w:sz w:val="21"/>
          <w:szCs w:val="21"/>
        </w:rPr>
        <w:t>Manitowoc</w:t>
      </w:r>
      <w:r w:rsidR="00346B54" w:rsidRPr="005554E2">
        <w:rPr>
          <w:rFonts w:ascii="Georgia" w:hAnsi="Georgia"/>
          <w:sz w:val="21"/>
          <w:szCs w:val="21"/>
        </w:rPr>
        <w:t xml:space="preserve"> </w:t>
      </w:r>
      <w:r w:rsidR="002B4F16" w:rsidRPr="005554E2">
        <w:rPr>
          <w:rFonts w:ascii="Georgia" w:hAnsi="Georgia"/>
          <w:sz w:val="21"/>
          <w:szCs w:val="21"/>
        </w:rPr>
        <w:t xml:space="preserve">Cranes will showcase a trio of cranes that thrive in utilities applications at the International Construction and Utility Equipment Exposition 2019 (ICUEE). At outdoor booth N2021, the company will highlight the Grove GHC30 telescoping crawler crane and a pair of National Crane boom trucks: the </w:t>
      </w:r>
      <w:r w:rsidR="00DA213E" w:rsidRPr="005554E2">
        <w:rPr>
          <w:rFonts w:ascii="Georgia" w:hAnsi="Georgia"/>
          <w:sz w:val="21"/>
          <w:szCs w:val="21"/>
        </w:rPr>
        <w:t xml:space="preserve">NTC55L and </w:t>
      </w:r>
      <w:r w:rsidR="002B4F16" w:rsidRPr="005554E2">
        <w:rPr>
          <w:rFonts w:ascii="Georgia" w:hAnsi="Georgia"/>
          <w:sz w:val="21"/>
          <w:szCs w:val="21"/>
        </w:rPr>
        <w:t>NBT</w:t>
      </w:r>
      <w:r w:rsidR="002B4F8B" w:rsidRPr="005554E2">
        <w:rPr>
          <w:rFonts w:ascii="Georgia" w:hAnsi="Georgia"/>
          <w:sz w:val="21"/>
          <w:szCs w:val="21"/>
        </w:rPr>
        <w:t>30H-2 TM</w:t>
      </w:r>
      <w:r w:rsidR="002B4F16" w:rsidRPr="005554E2">
        <w:rPr>
          <w:rFonts w:ascii="Georgia" w:hAnsi="Georgia"/>
          <w:sz w:val="21"/>
          <w:szCs w:val="21"/>
        </w:rPr>
        <w:t xml:space="preserve">. </w:t>
      </w:r>
    </w:p>
    <w:p w14:paraId="2676BB6B" w14:textId="77777777" w:rsidR="002B4F16" w:rsidRPr="005554E2" w:rsidRDefault="002B4F16" w:rsidP="002B4F16">
      <w:pPr>
        <w:spacing w:line="276" w:lineRule="auto"/>
        <w:rPr>
          <w:rFonts w:ascii="Georgia" w:hAnsi="Georgia"/>
          <w:sz w:val="21"/>
          <w:szCs w:val="21"/>
        </w:rPr>
      </w:pPr>
    </w:p>
    <w:p w14:paraId="3400B9F6" w14:textId="7FA761AB"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This year’s ICUEE will be held in Louisville, Kentucky, at the Kentucky Exposition Center from October </w:t>
      </w:r>
      <w:r w:rsidR="0026408F">
        <w:rPr>
          <w:rFonts w:ascii="Georgia" w:hAnsi="Georgia"/>
          <w:sz w:val="21"/>
          <w:szCs w:val="21"/>
        </w:rPr>
        <w:t>1</w:t>
      </w:r>
      <w:r w:rsidRPr="005554E2">
        <w:rPr>
          <w:rFonts w:ascii="Georgia" w:hAnsi="Georgia"/>
          <w:sz w:val="21"/>
          <w:szCs w:val="21"/>
        </w:rPr>
        <w:t xml:space="preserve"> – </w:t>
      </w:r>
      <w:r w:rsidR="0026408F">
        <w:rPr>
          <w:rFonts w:ascii="Georgia" w:hAnsi="Georgia"/>
          <w:sz w:val="21"/>
          <w:szCs w:val="21"/>
        </w:rPr>
        <w:t>3</w:t>
      </w:r>
      <w:bookmarkStart w:id="0" w:name="_GoBack"/>
      <w:bookmarkEnd w:id="0"/>
      <w:r w:rsidRPr="005554E2">
        <w:rPr>
          <w:rFonts w:ascii="Georgia" w:hAnsi="Georgia"/>
          <w:sz w:val="21"/>
          <w:szCs w:val="21"/>
        </w:rPr>
        <w:t>. The event will cover more than 25 acres of indoor and outdoor exhibits, and will host several product demonstrations and educational seminars throughout the grounds.</w:t>
      </w:r>
    </w:p>
    <w:p w14:paraId="1AEAD94A" w14:textId="77777777" w:rsidR="002B4F16" w:rsidRPr="005554E2" w:rsidRDefault="002B4F16" w:rsidP="002B4F16">
      <w:pPr>
        <w:spacing w:line="276" w:lineRule="auto"/>
        <w:rPr>
          <w:rFonts w:ascii="Georgia" w:hAnsi="Georgia"/>
          <w:sz w:val="21"/>
          <w:szCs w:val="21"/>
        </w:rPr>
      </w:pPr>
    </w:p>
    <w:p w14:paraId="3E9EAF95" w14:textId="77B24BC9"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ICUEE gives manufacturers the opportunity to meet with utility contractors and learn about their needs firsthand. The three cranes on display at Manitowoc’s booth </w:t>
      </w:r>
      <w:r w:rsidR="002B4F8B" w:rsidRPr="005554E2">
        <w:rPr>
          <w:rFonts w:ascii="Georgia" w:hAnsi="Georgia"/>
          <w:sz w:val="21"/>
          <w:szCs w:val="21"/>
        </w:rPr>
        <w:t xml:space="preserve">are a testament to </w:t>
      </w:r>
      <w:r w:rsidR="002B4F8B" w:rsidRPr="005554E2">
        <w:rPr>
          <w:rFonts w:ascii="Georgia" w:hAnsi="Georgia"/>
          <w:i/>
          <w:iCs/>
          <w:sz w:val="21"/>
          <w:szCs w:val="21"/>
        </w:rPr>
        <w:t>The Manitowoc Way</w:t>
      </w:r>
      <w:r w:rsidR="002B4F8B" w:rsidRPr="005554E2">
        <w:rPr>
          <w:rFonts w:ascii="Georgia" w:hAnsi="Georgia"/>
          <w:sz w:val="21"/>
          <w:szCs w:val="21"/>
        </w:rPr>
        <w:t xml:space="preserve"> of</w:t>
      </w:r>
      <w:r w:rsidRPr="005554E2">
        <w:rPr>
          <w:rFonts w:ascii="Georgia" w:hAnsi="Georgia"/>
          <w:sz w:val="21"/>
          <w:szCs w:val="21"/>
        </w:rPr>
        <w:t xml:space="preserve"> listen</w:t>
      </w:r>
      <w:r w:rsidR="002B4F8B" w:rsidRPr="005554E2">
        <w:rPr>
          <w:rFonts w:ascii="Georgia" w:hAnsi="Georgia"/>
          <w:sz w:val="21"/>
          <w:szCs w:val="21"/>
        </w:rPr>
        <w:t>ing</w:t>
      </w:r>
      <w:r w:rsidRPr="005554E2">
        <w:rPr>
          <w:rFonts w:ascii="Georgia" w:hAnsi="Georgia"/>
          <w:sz w:val="21"/>
          <w:szCs w:val="21"/>
        </w:rPr>
        <w:t xml:space="preserve"> to its customers in the utility sector and put</w:t>
      </w:r>
      <w:r w:rsidR="002B4F8B" w:rsidRPr="005554E2">
        <w:rPr>
          <w:rFonts w:ascii="Georgia" w:hAnsi="Georgia"/>
          <w:sz w:val="21"/>
          <w:szCs w:val="21"/>
        </w:rPr>
        <w:t>ting</w:t>
      </w:r>
      <w:r w:rsidRPr="005554E2">
        <w:rPr>
          <w:rFonts w:ascii="Georgia" w:hAnsi="Georgia"/>
          <w:sz w:val="21"/>
          <w:szCs w:val="21"/>
        </w:rPr>
        <w:t xml:space="preserve"> the</w:t>
      </w:r>
      <w:r w:rsidR="002B4F8B" w:rsidRPr="005554E2">
        <w:rPr>
          <w:rFonts w:ascii="Georgia" w:hAnsi="Georgia"/>
          <w:sz w:val="21"/>
          <w:szCs w:val="21"/>
        </w:rPr>
        <w:t>ir</w:t>
      </w:r>
      <w:r w:rsidRPr="005554E2">
        <w:rPr>
          <w:rFonts w:ascii="Georgia" w:hAnsi="Georgia"/>
          <w:sz w:val="21"/>
          <w:szCs w:val="21"/>
        </w:rPr>
        <w:t xml:space="preserve"> needs into manufacturing practice</w:t>
      </w:r>
      <w:r w:rsidR="00341E9A" w:rsidRPr="005554E2">
        <w:rPr>
          <w:rFonts w:ascii="Georgia" w:hAnsi="Georgia"/>
          <w:sz w:val="21"/>
          <w:szCs w:val="21"/>
        </w:rPr>
        <w:t xml:space="preserve">. </w:t>
      </w:r>
      <w:r w:rsidR="002259FB" w:rsidRPr="005554E2">
        <w:rPr>
          <w:rFonts w:ascii="Georgia" w:hAnsi="Georgia"/>
          <w:sz w:val="21"/>
          <w:szCs w:val="21"/>
        </w:rPr>
        <w:t>The cranes’</w:t>
      </w:r>
      <w:r w:rsidR="00341E9A" w:rsidRPr="005554E2">
        <w:rPr>
          <w:rFonts w:ascii="Georgia" w:hAnsi="Georgia"/>
          <w:sz w:val="21"/>
          <w:szCs w:val="21"/>
        </w:rPr>
        <w:t xml:space="preserve"> maneuverability and up-and-over reach are beneficial for customers in the utility sector.</w:t>
      </w:r>
    </w:p>
    <w:p w14:paraId="68C2B218" w14:textId="77777777" w:rsidR="002B4F16" w:rsidRPr="005554E2" w:rsidRDefault="002B4F16" w:rsidP="002B4F16">
      <w:pPr>
        <w:spacing w:line="276" w:lineRule="auto"/>
        <w:rPr>
          <w:rFonts w:ascii="Georgia" w:hAnsi="Georgia"/>
          <w:sz w:val="21"/>
          <w:szCs w:val="21"/>
        </w:rPr>
      </w:pPr>
    </w:p>
    <w:p w14:paraId="2EA57C3C" w14:textId="6A6CC575" w:rsidR="002B4F16" w:rsidRPr="005554E2" w:rsidRDefault="002B4F16" w:rsidP="002B4F16">
      <w:pPr>
        <w:spacing w:line="276" w:lineRule="auto"/>
        <w:rPr>
          <w:rFonts w:ascii="Georgia" w:hAnsi="Georgia"/>
          <w:sz w:val="21"/>
          <w:szCs w:val="21"/>
        </w:rPr>
      </w:pPr>
      <w:r w:rsidRPr="005554E2">
        <w:rPr>
          <w:rFonts w:ascii="Georgia" w:hAnsi="Georgia"/>
          <w:b/>
          <w:bCs/>
          <w:sz w:val="21"/>
          <w:szCs w:val="21"/>
        </w:rPr>
        <w:t>Grove GHC30 with pole claw and auger</w:t>
      </w:r>
    </w:p>
    <w:p w14:paraId="1D9BC524" w14:textId="5407F4C8"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The </w:t>
      </w:r>
      <w:r w:rsidR="00BA7226" w:rsidRPr="005554E2">
        <w:rPr>
          <w:rFonts w:ascii="Georgia" w:hAnsi="Georgia"/>
          <w:sz w:val="21"/>
          <w:szCs w:val="21"/>
        </w:rPr>
        <w:t xml:space="preserve">Grove </w:t>
      </w:r>
      <w:r w:rsidRPr="005554E2">
        <w:rPr>
          <w:rFonts w:ascii="Georgia" w:hAnsi="Georgia"/>
          <w:sz w:val="21"/>
          <w:szCs w:val="21"/>
        </w:rPr>
        <w:t xml:space="preserve">GHC30 is </w:t>
      </w:r>
      <w:r w:rsidR="000E17D8" w:rsidRPr="005554E2">
        <w:rPr>
          <w:rFonts w:ascii="Georgia" w:hAnsi="Georgia"/>
          <w:sz w:val="21"/>
          <w:szCs w:val="21"/>
        </w:rPr>
        <w:t xml:space="preserve">one of </w:t>
      </w:r>
      <w:r w:rsidRPr="005554E2">
        <w:rPr>
          <w:rFonts w:ascii="Georgia" w:hAnsi="Georgia"/>
          <w:sz w:val="21"/>
          <w:szCs w:val="21"/>
        </w:rPr>
        <w:t xml:space="preserve">Manitowoc’s </w:t>
      </w:r>
      <w:r w:rsidR="000E17D8" w:rsidRPr="005554E2">
        <w:rPr>
          <w:rFonts w:ascii="Georgia" w:hAnsi="Georgia"/>
          <w:sz w:val="21"/>
          <w:szCs w:val="21"/>
        </w:rPr>
        <w:t>most popular models in</w:t>
      </w:r>
      <w:r w:rsidRPr="005554E2">
        <w:rPr>
          <w:rFonts w:ascii="Georgia" w:hAnsi="Georgia"/>
          <w:sz w:val="21"/>
          <w:szCs w:val="21"/>
        </w:rPr>
        <w:t xml:space="preserve"> its line of Grove telescoping crawler cranes. With its full-power, three-section 83 ft telescoping boom, operators can easily handle a variety of lifts at various radii</w:t>
      </w:r>
      <w:r w:rsidR="006413B3" w:rsidRPr="005554E2">
        <w:rPr>
          <w:rFonts w:ascii="Georgia" w:hAnsi="Georgia"/>
          <w:sz w:val="21"/>
          <w:szCs w:val="21"/>
        </w:rPr>
        <w:t xml:space="preserve">, and because of its use of crawler tracks to maneuver, users don’t have to set outriggers for lifts, </w:t>
      </w:r>
      <w:r w:rsidR="00807A4C" w:rsidRPr="005554E2">
        <w:rPr>
          <w:rFonts w:ascii="Georgia" w:hAnsi="Georgia"/>
          <w:sz w:val="21"/>
          <w:szCs w:val="21"/>
        </w:rPr>
        <w:t>saving time on the job</w:t>
      </w:r>
      <w:r w:rsidR="0077307E" w:rsidRPr="005554E2">
        <w:rPr>
          <w:rFonts w:ascii="Georgia" w:hAnsi="Georgia"/>
          <w:sz w:val="21"/>
          <w:szCs w:val="21"/>
        </w:rPr>
        <w:t xml:space="preserve"> site</w:t>
      </w:r>
      <w:r w:rsidR="00807A4C" w:rsidRPr="005554E2">
        <w:rPr>
          <w:rFonts w:ascii="Georgia" w:hAnsi="Georgia"/>
          <w:sz w:val="21"/>
          <w:szCs w:val="21"/>
        </w:rPr>
        <w:t xml:space="preserve">. </w:t>
      </w:r>
    </w:p>
    <w:p w14:paraId="39158369" w14:textId="77777777" w:rsidR="002B4F16" w:rsidRPr="005554E2" w:rsidRDefault="002B4F16" w:rsidP="002B4F16">
      <w:pPr>
        <w:spacing w:line="276" w:lineRule="auto"/>
        <w:rPr>
          <w:rFonts w:ascii="Georgia" w:hAnsi="Georgia"/>
          <w:sz w:val="21"/>
          <w:szCs w:val="21"/>
        </w:rPr>
      </w:pPr>
    </w:p>
    <w:p w14:paraId="095F1456" w14:textId="38A2C7B3" w:rsidR="002B4F16" w:rsidRPr="005554E2" w:rsidRDefault="002B4F16" w:rsidP="002B4F16">
      <w:pPr>
        <w:spacing w:line="276" w:lineRule="auto"/>
        <w:rPr>
          <w:rFonts w:ascii="Georgia" w:hAnsi="Georgia"/>
          <w:sz w:val="21"/>
          <w:szCs w:val="21"/>
        </w:rPr>
      </w:pPr>
      <w:r w:rsidRPr="005554E2">
        <w:rPr>
          <w:rFonts w:ascii="Georgia" w:hAnsi="Georgia"/>
          <w:sz w:val="21"/>
          <w:szCs w:val="21"/>
        </w:rPr>
        <w:t>“The GHC30 boasts excellent gradeability, low ground-bearing pressure and multiple attachment options, such as the pole claw, auger and personnel basket,” said</w:t>
      </w:r>
      <w:r w:rsidR="003316F3" w:rsidRPr="005554E2">
        <w:rPr>
          <w:rFonts w:ascii="Georgia" w:hAnsi="Georgia"/>
          <w:sz w:val="21"/>
          <w:szCs w:val="21"/>
        </w:rPr>
        <w:t xml:space="preserve"> JJ Grace, Manitowoc’s product manager for GHC cranes</w:t>
      </w:r>
      <w:r w:rsidRPr="005554E2">
        <w:rPr>
          <w:rFonts w:ascii="Georgia" w:hAnsi="Georgia"/>
          <w:sz w:val="21"/>
          <w:szCs w:val="21"/>
        </w:rPr>
        <w:t>. “All of these features — paired with class-leading boom length and capacities — make this a powerful and versatile crane that will improve efficiency on utility jobs and provide our customers with a great return on investment.”</w:t>
      </w:r>
    </w:p>
    <w:p w14:paraId="1F9BDBC5" w14:textId="77777777" w:rsidR="002B4F16" w:rsidRPr="005554E2" w:rsidRDefault="002B4F16" w:rsidP="002B4F16">
      <w:pPr>
        <w:spacing w:line="276" w:lineRule="auto"/>
        <w:rPr>
          <w:rFonts w:ascii="Georgia" w:hAnsi="Georgia"/>
          <w:sz w:val="21"/>
          <w:szCs w:val="21"/>
        </w:rPr>
      </w:pPr>
    </w:p>
    <w:p w14:paraId="394AD4B5" w14:textId="5046731F" w:rsidR="002B4F16" w:rsidRPr="005554E2" w:rsidRDefault="002B4F16" w:rsidP="002B4F16">
      <w:pPr>
        <w:spacing w:line="276" w:lineRule="auto"/>
        <w:rPr>
          <w:rFonts w:ascii="Georgia" w:hAnsi="Georgia"/>
          <w:sz w:val="21"/>
          <w:szCs w:val="21"/>
        </w:rPr>
      </w:pPr>
      <w:r w:rsidRPr="005554E2">
        <w:rPr>
          <w:rFonts w:ascii="Georgia" w:hAnsi="Georgia"/>
          <w:sz w:val="21"/>
          <w:szCs w:val="21"/>
        </w:rPr>
        <w:t xml:space="preserve">The GHC30 on display at ICUEE will be outfitted with pole claw and auger attachments, which are especially useful for the utility industry. These attachments are particularly effective when working </w:t>
      </w:r>
      <w:r w:rsidR="006413B3" w:rsidRPr="005554E2">
        <w:rPr>
          <w:rFonts w:ascii="Georgia" w:hAnsi="Georgia"/>
          <w:sz w:val="21"/>
          <w:szCs w:val="21"/>
        </w:rPr>
        <w:t xml:space="preserve">with </w:t>
      </w:r>
      <w:r w:rsidRPr="005554E2">
        <w:rPr>
          <w:rFonts w:ascii="Georgia" w:hAnsi="Georgia"/>
          <w:sz w:val="21"/>
          <w:szCs w:val="21"/>
        </w:rPr>
        <w:t>electrical substations and surrounding distribution lines, for example. When equipped with the auger and pole claw, the crane is adept at off-loading, lifting and installing the poles needed for these projects.</w:t>
      </w:r>
    </w:p>
    <w:p w14:paraId="06CEE9D1" w14:textId="77777777" w:rsidR="002B4F16" w:rsidRPr="005554E2" w:rsidRDefault="002B4F16" w:rsidP="002B4F16">
      <w:pPr>
        <w:spacing w:line="276" w:lineRule="auto"/>
        <w:rPr>
          <w:rFonts w:ascii="Georgia" w:hAnsi="Georgia"/>
          <w:sz w:val="21"/>
          <w:szCs w:val="21"/>
        </w:rPr>
      </w:pPr>
    </w:p>
    <w:p w14:paraId="700C1BC7" w14:textId="6403BC82" w:rsidR="00605421" w:rsidRPr="005554E2" w:rsidRDefault="00605421" w:rsidP="00605421">
      <w:pPr>
        <w:spacing w:line="276" w:lineRule="auto"/>
        <w:rPr>
          <w:rFonts w:ascii="Georgia" w:hAnsi="Georgia"/>
          <w:sz w:val="21"/>
          <w:szCs w:val="21"/>
        </w:rPr>
      </w:pPr>
      <w:r w:rsidRPr="005554E2">
        <w:rPr>
          <w:rFonts w:ascii="Georgia" w:hAnsi="Georgia"/>
          <w:b/>
          <w:bCs/>
          <w:sz w:val="21"/>
          <w:szCs w:val="21"/>
        </w:rPr>
        <w:t>National Crane NTC55L</w:t>
      </w:r>
    </w:p>
    <w:p w14:paraId="1B928194" w14:textId="0AE1C064" w:rsidR="00605421"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 xml:space="preserve">Also on display at the Manitowoc booth will be the National Crane NTC55L. Featuring a 55 USt capacity and 151 ft boom, the truck crane “replacement” can maneuver into the tight working quarters typically reserved for a truck crane, but it has the added </w:t>
      </w:r>
      <w:r w:rsidR="006413B3" w:rsidRPr="005554E2">
        <w:rPr>
          <w:rFonts w:ascii="Georgia" w:hAnsi="Georgia" w:cs="Georgia"/>
          <w:sz w:val="21"/>
          <w:szCs w:val="21"/>
        </w:rPr>
        <w:t xml:space="preserve">roadability </w:t>
      </w:r>
      <w:r w:rsidRPr="005554E2">
        <w:rPr>
          <w:rFonts w:ascii="Georgia" w:hAnsi="Georgia" w:cs="Georgia"/>
          <w:sz w:val="21"/>
          <w:szCs w:val="21"/>
        </w:rPr>
        <w:t xml:space="preserve">of a boom truck </w:t>
      </w:r>
      <w:r w:rsidR="006413B3" w:rsidRPr="005554E2">
        <w:rPr>
          <w:rFonts w:ascii="Georgia" w:hAnsi="Georgia" w:cs="Georgia"/>
          <w:sz w:val="21"/>
          <w:szCs w:val="21"/>
        </w:rPr>
        <w:t xml:space="preserve">that in many </w:t>
      </w:r>
      <w:r w:rsidR="006413B3" w:rsidRPr="005554E2">
        <w:rPr>
          <w:rFonts w:ascii="Georgia" w:hAnsi="Georgia" w:cs="Georgia"/>
          <w:sz w:val="21"/>
          <w:szCs w:val="21"/>
        </w:rPr>
        <w:lastRenderedPageBreak/>
        <w:t xml:space="preserve">cases can </w:t>
      </w:r>
      <w:r w:rsidRPr="005554E2">
        <w:rPr>
          <w:rFonts w:ascii="Georgia" w:hAnsi="Georgia" w:cs="Georgia"/>
          <w:sz w:val="21"/>
          <w:szCs w:val="21"/>
        </w:rPr>
        <w:t xml:space="preserve">increase efficiency and versatility for </w:t>
      </w:r>
      <w:r w:rsidR="006413B3" w:rsidRPr="005554E2">
        <w:rPr>
          <w:rFonts w:ascii="Georgia" w:hAnsi="Georgia" w:cs="Georgia"/>
          <w:sz w:val="21"/>
          <w:szCs w:val="21"/>
        </w:rPr>
        <w:t>utility workers</w:t>
      </w:r>
      <w:r w:rsidRPr="005554E2">
        <w:rPr>
          <w:rFonts w:ascii="Georgia" w:hAnsi="Georgia" w:cs="Georgia"/>
          <w:sz w:val="21"/>
          <w:szCs w:val="21"/>
        </w:rPr>
        <w:t xml:space="preserve">. </w:t>
      </w:r>
      <w:r w:rsidR="006D75AF" w:rsidRPr="005554E2">
        <w:rPr>
          <w:rFonts w:ascii="Georgia" w:hAnsi="Georgia" w:cs="Georgia"/>
          <w:sz w:val="21"/>
          <w:szCs w:val="21"/>
        </w:rPr>
        <w:t xml:space="preserve">In addition </w:t>
      </w:r>
      <w:r w:rsidR="005554E2">
        <w:rPr>
          <w:rFonts w:ascii="Georgia" w:hAnsi="Georgia" w:cs="Georgia"/>
          <w:sz w:val="21"/>
          <w:szCs w:val="21"/>
        </w:rPr>
        <w:t xml:space="preserve">to </w:t>
      </w:r>
      <w:r w:rsidR="006D75AF" w:rsidRPr="005554E2">
        <w:rPr>
          <w:rFonts w:ascii="Georgia" w:hAnsi="Georgia" w:cs="Georgia"/>
          <w:sz w:val="21"/>
          <w:szCs w:val="21"/>
        </w:rPr>
        <w:t>the utility sector, t</w:t>
      </w:r>
      <w:r w:rsidRPr="005554E2">
        <w:rPr>
          <w:rFonts w:ascii="Georgia" w:hAnsi="Georgia" w:cs="Georgia"/>
          <w:sz w:val="21"/>
          <w:szCs w:val="21"/>
        </w:rPr>
        <w:t>he NTC55L is ideal for a wide variety of applications, such as commercial construction, steel erection or HVAC installation</w:t>
      </w:r>
      <w:r w:rsidR="007F5A90" w:rsidRPr="005554E2">
        <w:rPr>
          <w:rFonts w:ascii="Georgia" w:hAnsi="Georgia" w:cs="Georgia"/>
          <w:sz w:val="21"/>
          <w:szCs w:val="21"/>
        </w:rPr>
        <w:t>.</w:t>
      </w:r>
      <w:r w:rsidRPr="005554E2">
        <w:rPr>
          <w:rFonts w:ascii="Georgia" w:hAnsi="Georgia" w:cs="Georgia"/>
          <w:sz w:val="21"/>
          <w:szCs w:val="21"/>
        </w:rPr>
        <w:t xml:space="preserve"> </w:t>
      </w:r>
    </w:p>
    <w:p w14:paraId="5E81CDFA" w14:textId="77777777" w:rsidR="00605421" w:rsidRPr="005554E2" w:rsidRDefault="00605421" w:rsidP="00605421">
      <w:pPr>
        <w:spacing w:line="276" w:lineRule="auto"/>
        <w:rPr>
          <w:rFonts w:ascii="Georgia" w:hAnsi="Georgia" w:cs="Georgia"/>
          <w:sz w:val="21"/>
          <w:szCs w:val="21"/>
        </w:rPr>
      </w:pPr>
    </w:p>
    <w:p w14:paraId="34C7C70A" w14:textId="1B229B46" w:rsidR="00605421"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 xml:space="preserve">The NTC55L is a popular configuration of the </w:t>
      </w:r>
      <w:r w:rsidR="00BA7226" w:rsidRPr="005554E2">
        <w:rPr>
          <w:rFonts w:ascii="Georgia" w:hAnsi="Georgia" w:cs="Georgia"/>
          <w:sz w:val="21"/>
          <w:szCs w:val="21"/>
        </w:rPr>
        <w:t>new</w:t>
      </w:r>
      <w:r w:rsidRPr="005554E2">
        <w:rPr>
          <w:rFonts w:ascii="Georgia" w:hAnsi="Georgia" w:cs="Georgia"/>
          <w:sz w:val="21"/>
          <w:szCs w:val="21"/>
        </w:rPr>
        <w:t xml:space="preserve"> NBT50L series</w:t>
      </w:r>
      <w:r w:rsidR="007F5A90" w:rsidRPr="005554E2">
        <w:rPr>
          <w:rFonts w:ascii="Georgia" w:hAnsi="Georgia" w:cs="Georgia"/>
          <w:sz w:val="21"/>
          <w:szCs w:val="21"/>
        </w:rPr>
        <w:t>,</w:t>
      </w:r>
      <w:r w:rsidRPr="005554E2">
        <w:rPr>
          <w:rFonts w:ascii="Georgia" w:hAnsi="Georgia" w:cs="Georgia"/>
          <w:sz w:val="21"/>
          <w:szCs w:val="21"/>
        </w:rPr>
        <w:t xml:space="preserve"> providing this evolutionary boom truck with even more versatility. The key to the NTC55L’s versatility is its ability to set up with a reduced 20 ft outrigger span typically seen in truck crane applications. This combination provides the best of both worlds</w:t>
      </w:r>
      <w:r w:rsidR="006413B3" w:rsidRPr="005554E2">
        <w:rPr>
          <w:rFonts w:ascii="Georgia" w:hAnsi="Georgia" w:cs="Georgia"/>
          <w:sz w:val="21"/>
          <w:szCs w:val="21"/>
        </w:rPr>
        <w:t>,</w:t>
      </w:r>
      <w:r w:rsidRPr="005554E2">
        <w:rPr>
          <w:rFonts w:ascii="Georgia" w:hAnsi="Georgia" w:cs="Georgia"/>
          <w:sz w:val="21"/>
          <w:szCs w:val="21"/>
        </w:rPr>
        <w:t xml:space="preserve"> with a smooth and solid truck crane</w:t>
      </w:r>
      <w:r w:rsidR="006D75AF" w:rsidRPr="005554E2">
        <w:rPr>
          <w:rFonts w:ascii="Georgia" w:hAnsi="Georgia" w:cs="Georgia"/>
          <w:sz w:val="21"/>
          <w:szCs w:val="21"/>
        </w:rPr>
        <w:t>-like</w:t>
      </w:r>
      <w:r w:rsidRPr="005554E2">
        <w:rPr>
          <w:rFonts w:ascii="Georgia" w:hAnsi="Georgia" w:cs="Georgia"/>
          <w:sz w:val="21"/>
          <w:szCs w:val="21"/>
        </w:rPr>
        <w:t xml:space="preserve"> operation </w:t>
      </w:r>
      <w:r w:rsidR="006D75AF" w:rsidRPr="005554E2">
        <w:rPr>
          <w:rFonts w:ascii="Georgia" w:hAnsi="Georgia" w:cs="Georgia"/>
          <w:sz w:val="21"/>
          <w:szCs w:val="21"/>
        </w:rPr>
        <w:t xml:space="preserve">while </w:t>
      </w:r>
      <w:r w:rsidR="006413B3" w:rsidRPr="005554E2">
        <w:rPr>
          <w:rFonts w:ascii="Georgia" w:hAnsi="Georgia" w:cs="Georgia"/>
          <w:sz w:val="21"/>
          <w:szCs w:val="21"/>
        </w:rPr>
        <w:t>maintain</w:t>
      </w:r>
      <w:r w:rsidR="006D75AF" w:rsidRPr="005554E2">
        <w:rPr>
          <w:rFonts w:ascii="Georgia" w:hAnsi="Georgia" w:cs="Georgia"/>
          <w:sz w:val="21"/>
          <w:szCs w:val="21"/>
        </w:rPr>
        <w:t>ing</w:t>
      </w:r>
      <w:r w:rsidR="006413B3" w:rsidRPr="005554E2">
        <w:rPr>
          <w:rFonts w:ascii="Georgia" w:hAnsi="Georgia" w:cs="Georgia"/>
          <w:sz w:val="21"/>
          <w:szCs w:val="21"/>
        </w:rPr>
        <w:t xml:space="preserve"> </w:t>
      </w:r>
      <w:r w:rsidRPr="005554E2">
        <w:rPr>
          <w:rFonts w:ascii="Georgia" w:hAnsi="Georgia" w:cs="Georgia"/>
          <w:sz w:val="21"/>
          <w:szCs w:val="21"/>
        </w:rPr>
        <w:t xml:space="preserve">the comfort and flexibility </w:t>
      </w:r>
      <w:r w:rsidR="003144A3" w:rsidRPr="005554E2">
        <w:rPr>
          <w:rFonts w:ascii="Georgia" w:hAnsi="Georgia" w:cs="Georgia"/>
          <w:sz w:val="21"/>
          <w:szCs w:val="21"/>
        </w:rPr>
        <w:t xml:space="preserve">that </w:t>
      </w:r>
      <w:r w:rsidRPr="005554E2">
        <w:rPr>
          <w:rFonts w:ascii="Georgia" w:hAnsi="Georgia" w:cs="Georgia"/>
          <w:sz w:val="21"/>
          <w:szCs w:val="21"/>
        </w:rPr>
        <w:t>mounting on commercial chassis allows. Furthermore, the NTC55L boasts standard features</w:t>
      </w:r>
      <w:r w:rsidR="006413B3" w:rsidRPr="005554E2">
        <w:rPr>
          <w:rFonts w:ascii="Georgia" w:hAnsi="Georgia" w:cs="Georgia"/>
          <w:sz w:val="21"/>
          <w:szCs w:val="21"/>
        </w:rPr>
        <w:t>,</w:t>
      </w:r>
      <w:r w:rsidRPr="005554E2">
        <w:rPr>
          <w:rFonts w:ascii="Georgia" w:hAnsi="Georgia" w:cs="Georgia"/>
          <w:sz w:val="21"/>
          <w:szCs w:val="21"/>
        </w:rPr>
        <w:t xml:space="preserve"> such as hoist and rear</w:t>
      </w:r>
      <w:r w:rsidR="007F5A90" w:rsidRPr="005554E2">
        <w:rPr>
          <w:rFonts w:ascii="Georgia" w:hAnsi="Georgia" w:cs="Georgia"/>
          <w:sz w:val="21"/>
          <w:szCs w:val="21"/>
        </w:rPr>
        <w:t>-</w:t>
      </w:r>
      <w:r w:rsidRPr="005554E2">
        <w:rPr>
          <w:rFonts w:ascii="Georgia" w:hAnsi="Georgia" w:cs="Georgia"/>
          <w:sz w:val="21"/>
          <w:szCs w:val="21"/>
        </w:rPr>
        <w:t>facing cameras for increased job</w:t>
      </w:r>
      <w:r w:rsidR="003144A3" w:rsidRPr="005554E2">
        <w:rPr>
          <w:rFonts w:ascii="Georgia" w:hAnsi="Georgia" w:cs="Georgia"/>
          <w:sz w:val="21"/>
          <w:szCs w:val="21"/>
        </w:rPr>
        <w:t xml:space="preserve"> </w:t>
      </w:r>
      <w:r w:rsidRPr="005554E2">
        <w:rPr>
          <w:rFonts w:ascii="Georgia" w:hAnsi="Georgia" w:cs="Georgia"/>
          <w:sz w:val="21"/>
          <w:szCs w:val="21"/>
        </w:rPr>
        <w:t>site visibility</w:t>
      </w:r>
      <w:r w:rsidR="006413B3" w:rsidRPr="005554E2">
        <w:rPr>
          <w:rFonts w:ascii="Georgia" w:hAnsi="Georgia" w:cs="Georgia"/>
          <w:sz w:val="21"/>
          <w:szCs w:val="21"/>
        </w:rPr>
        <w:t>,</w:t>
      </w:r>
      <w:r w:rsidRPr="005554E2">
        <w:rPr>
          <w:rFonts w:ascii="Georgia" w:hAnsi="Georgia" w:cs="Georgia"/>
          <w:sz w:val="21"/>
          <w:szCs w:val="21"/>
        </w:rPr>
        <w:t xml:space="preserve"> and a wireless windspeed indicator integrated into the crane cab display. </w:t>
      </w:r>
    </w:p>
    <w:p w14:paraId="6F2B8E97" w14:textId="77777777" w:rsidR="00605421" w:rsidRPr="005554E2" w:rsidRDefault="00605421" w:rsidP="00605421">
      <w:pPr>
        <w:spacing w:line="276" w:lineRule="auto"/>
        <w:rPr>
          <w:rFonts w:ascii="Georgia" w:hAnsi="Georgia" w:cs="Georgia"/>
          <w:sz w:val="21"/>
          <w:szCs w:val="21"/>
        </w:rPr>
      </w:pPr>
    </w:p>
    <w:p w14:paraId="0499BC67" w14:textId="7860E841" w:rsidR="003144A3" w:rsidRPr="005554E2" w:rsidRDefault="00605421" w:rsidP="00605421">
      <w:pPr>
        <w:spacing w:line="276" w:lineRule="auto"/>
        <w:rPr>
          <w:rFonts w:ascii="Georgia" w:hAnsi="Georgia" w:cs="Georgia"/>
          <w:sz w:val="21"/>
          <w:szCs w:val="21"/>
        </w:rPr>
      </w:pPr>
      <w:r w:rsidRPr="005554E2">
        <w:rPr>
          <w:rFonts w:ascii="Georgia" w:hAnsi="Georgia" w:cs="Georgia"/>
          <w:sz w:val="21"/>
          <w:szCs w:val="21"/>
        </w:rPr>
        <w:t>“The NTC55L is the next evolution of the NBT50 series with a pinpoint focus on the operator</w:t>
      </w:r>
      <w:r w:rsidR="003144A3" w:rsidRPr="005554E2">
        <w:rPr>
          <w:rFonts w:ascii="Georgia" w:hAnsi="Georgia" w:cs="Georgia"/>
          <w:sz w:val="21"/>
          <w:szCs w:val="21"/>
        </w:rPr>
        <w:t>,</w:t>
      </w:r>
      <w:r w:rsidRPr="005554E2">
        <w:rPr>
          <w:rFonts w:ascii="Georgia" w:hAnsi="Georgia" w:cs="Georgia"/>
          <w:sz w:val="21"/>
          <w:szCs w:val="21"/>
        </w:rPr>
        <w:t xml:space="preserve">” </w:t>
      </w:r>
      <w:r w:rsidR="003144A3" w:rsidRPr="005554E2">
        <w:rPr>
          <w:rFonts w:ascii="Georgia" w:hAnsi="Georgia" w:cs="Georgia"/>
          <w:sz w:val="21"/>
          <w:szCs w:val="21"/>
        </w:rPr>
        <w:t xml:space="preserve">said </w:t>
      </w:r>
      <w:r w:rsidRPr="005554E2">
        <w:rPr>
          <w:rFonts w:ascii="Georgia" w:hAnsi="Georgia" w:cs="Georgia"/>
          <w:sz w:val="21"/>
          <w:szCs w:val="21"/>
        </w:rPr>
        <w:t>Bob Ritter</w:t>
      </w:r>
      <w:r w:rsidR="003144A3" w:rsidRPr="005554E2">
        <w:rPr>
          <w:rFonts w:ascii="Georgia" w:hAnsi="Georgia" w:cs="Georgia"/>
          <w:sz w:val="21"/>
          <w:szCs w:val="21"/>
        </w:rPr>
        <w:t>, product manager of boom trucks at Manitowoc</w:t>
      </w:r>
      <w:r w:rsidRPr="005554E2">
        <w:rPr>
          <w:rFonts w:ascii="Georgia" w:hAnsi="Georgia" w:cs="Georgia"/>
          <w:sz w:val="21"/>
          <w:szCs w:val="21"/>
        </w:rPr>
        <w:t xml:space="preserve">. “With </w:t>
      </w:r>
      <w:r w:rsidR="007F5A90" w:rsidRPr="005554E2">
        <w:rPr>
          <w:rFonts w:ascii="Georgia" w:hAnsi="Georgia" w:cs="Georgia"/>
          <w:sz w:val="21"/>
          <w:szCs w:val="21"/>
        </w:rPr>
        <w:t xml:space="preserve">a </w:t>
      </w:r>
      <w:r w:rsidRPr="005554E2">
        <w:rPr>
          <w:rFonts w:ascii="Georgia" w:hAnsi="Georgia" w:cs="Georgia"/>
          <w:sz w:val="21"/>
          <w:szCs w:val="21"/>
        </w:rPr>
        <w:t>151 ft boom there is less of a need to swing a jib</w:t>
      </w:r>
      <w:r w:rsidR="003144A3" w:rsidRPr="005554E2">
        <w:rPr>
          <w:rFonts w:ascii="Georgia" w:hAnsi="Georgia" w:cs="Georgia"/>
          <w:sz w:val="21"/>
          <w:szCs w:val="21"/>
        </w:rPr>
        <w:t>,</w:t>
      </w:r>
      <w:r w:rsidRPr="005554E2">
        <w:rPr>
          <w:rFonts w:ascii="Georgia" w:hAnsi="Georgia" w:cs="Georgia"/>
          <w:sz w:val="21"/>
          <w:szCs w:val="21"/>
        </w:rPr>
        <w:t xml:space="preserve"> </w:t>
      </w:r>
      <w:r w:rsidR="003144A3" w:rsidRPr="005554E2">
        <w:rPr>
          <w:rFonts w:ascii="Georgia" w:hAnsi="Georgia" w:cs="Georgia"/>
          <w:sz w:val="21"/>
          <w:szCs w:val="21"/>
        </w:rPr>
        <w:t>enabling</w:t>
      </w:r>
      <w:r w:rsidRPr="005554E2">
        <w:rPr>
          <w:rFonts w:ascii="Georgia" w:hAnsi="Georgia" w:cs="Georgia"/>
          <w:sz w:val="21"/>
          <w:szCs w:val="21"/>
        </w:rPr>
        <w:t xml:space="preserve"> an operator to get more jobs done per day. The redesigned superstructure provides the operator with confidence in making any pick</w:t>
      </w:r>
      <w:r w:rsidR="007F5A90" w:rsidRPr="005554E2">
        <w:rPr>
          <w:rFonts w:ascii="Georgia" w:hAnsi="Georgia" w:cs="Georgia"/>
          <w:sz w:val="21"/>
          <w:szCs w:val="21"/>
        </w:rPr>
        <w:t>,</w:t>
      </w:r>
      <w:r w:rsidRPr="005554E2">
        <w:rPr>
          <w:rFonts w:ascii="Georgia" w:hAnsi="Georgia" w:cs="Georgia"/>
          <w:sz w:val="21"/>
          <w:szCs w:val="21"/>
        </w:rPr>
        <w:t xml:space="preserve"> even at the farthest extents of the chart</w:t>
      </w:r>
      <w:r w:rsidR="007F5A90" w:rsidRPr="005554E2">
        <w:rPr>
          <w:rFonts w:ascii="Georgia" w:hAnsi="Georgia" w:cs="Georgia"/>
          <w:sz w:val="21"/>
          <w:szCs w:val="21"/>
        </w:rPr>
        <w:t>,</w:t>
      </w:r>
      <w:r w:rsidRPr="005554E2">
        <w:rPr>
          <w:rFonts w:ascii="Georgia" w:hAnsi="Georgia" w:cs="Georgia"/>
          <w:sz w:val="21"/>
          <w:szCs w:val="21"/>
        </w:rPr>
        <w:t xml:space="preserve"> with one of the most solid feeling National Crane </w:t>
      </w:r>
      <w:r w:rsidR="006413B3" w:rsidRPr="005554E2">
        <w:rPr>
          <w:rFonts w:ascii="Georgia" w:hAnsi="Georgia" w:cs="Georgia"/>
          <w:sz w:val="21"/>
          <w:szCs w:val="21"/>
        </w:rPr>
        <w:t xml:space="preserve">models </w:t>
      </w:r>
      <w:r w:rsidRPr="005554E2">
        <w:rPr>
          <w:rFonts w:ascii="Georgia" w:hAnsi="Georgia" w:cs="Georgia"/>
          <w:sz w:val="21"/>
          <w:szCs w:val="21"/>
        </w:rPr>
        <w:t xml:space="preserve">ever built.”  </w:t>
      </w:r>
    </w:p>
    <w:p w14:paraId="0410808E" w14:textId="77777777" w:rsidR="003144A3" w:rsidRPr="005554E2" w:rsidRDefault="003144A3" w:rsidP="00605421">
      <w:pPr>
        <w:spacing w:line="276" w:lineRule="auto"/>
        <w:rPr>
          <w:rFonts w:ascii="Georgia" w:hAnsi="Georgia" w:cs="Georgia"/>
          <w:sz w:val="21"/>
          <w:szCs w:val="21"/>
        </w:rPr>
      </w:pPr>
    </w:p>
    <w:p w14:paraId="750A2D64" w14:textId="4580ADE3" w:rsidR="00605421" w:rsidRPr="005554E2" w:rsidRDefault="00605421" w:rsidP="00605421">
      <w:pPr>
        <w:spacing w:line="276" w:lineRule="auto"/>
        <w:rPr>
          <w:rFonts w:ascii="Georgia" w:hAnsi="Georgia"/>
          <w:sz w:val="21"/>
          <w:szCs w:val="21"/>
        </w:rPr>
      </w:pPr>
      <w:r w:rsidRPr="005554E2">
        <w:rPr>
          <w:rFonts w:ascii="Georgia" w:hAnsi="Georgia" w:cs="Georgia"/>
          <w:sz w:val="21"/>
          <w:szCs w:val="21"/>
        </w:rPr>
        <w:t xml:space="preserve">The focus on the operator does not stop there. The NTC55L </w:t>
      </w:r>
      <w:r w:rsidRPr="005554E2">
        <w:rPr>
          <w:rFonts w:ascii="Georgia" w:hAnsi="Georgia"/>
          <w:sz w:val="21"/>
          <w:szCs w:val="21"/>
        </w:rPr>
        <w:t>comes standard with more operator</w:t>
      </w:r>
      <w:r w:rsidR="006413B3" w:rsidRPr="005554E2">
        <w:rPr>
          <w:rFonts w:ascii="Georgia" w:hAnsi="Georgia"/>
          <w:sz w:val="21"/>
          <w:szCs w:val="21"/>
        </w:rPr>
        <w:t>-</w:t>
      </w:r>
      <w:r w:rsidRPr="005554E2">
        <w:rPr>
          <w:rFonts w:ascii="Georgia" w:hAnsi="Georgia"/>
          <w:sz w:val="21"/>
          <w:szCs w:val="21"/>
        </w:rPr>
        <w:t>centric features</w:t>
      </w:r>
      <w:r w:rsidR="006413B3" w:rsidRPr="005554E2">
        <w:rPr>
          <w:rFonts w:ascii="Georgia" w:hAnsi="Georgia"/>
          <w:sz w:val="21"/>
          <w:szCs w:val="21"/>
        </w:rPr>
        <w:t>,</w:t>
      </w:r>
      <w:r w:rsidRPr="005554E2">
        <w:rPr>
          <w:rFonts w:ascii="Georgia" w:hAnsi="Georgia"/>
          <w:sz w:val="21"/>
          <w:szCs w:val="21"/>
        </w:rPr>
        <w:t xml:space="preserve"> such as the deluxe operator’s tilting cab with heated seat, an easy to use color graphical display and real-time diagnostics for simplified troubleshooting without the need of a laptop. </w:t>
      </w:r>
    </w:p>
    <w:p w14:paraId="262DAB7E" w14:textId="77777777" w:rsidR="00605421" w:rsidRPr="005554E2" w:rsidRDefault="00605421" w:rsidP="002B4F16">
      <w:pPr>
        <w:spacing w:line="276" w:lineRule="auto"/>
        <w:rPr>
          <w:rFonts w:ascii="Georgia" w:hAnsi="Georgia"/>
          <w:b/>
          <w:bCs/>
          <w:sz w:val="21"/>
          <w:szCs w:val="21"/>
        </w:rPr>
      </w:pPr>
    </w:p>
    <w:p w14:paraId="735DAE14" w14:textId="0E125DED" w:rsidR="002B4F16" w:rsidRPr="005554E2" w:rsidRDefault="002B4F16" w:rsidP="002B4F16">
      <w:pPr>
        <w:spacing w:line="276" w:lineRule="auto"/>
        <w:rPr>
          <w:rFonts w:ascii="Georgia" w:hAnsi="Georgia"/>
          <w:sz w:val="21"/>
          <w:szCs w:val="21"/>
        </w:rPr>
      </w:pPr>
      <w:r w:rsidRPr="005554E2">
        <w:rPr>
          <w:rFonts w:ascii="Georgia" w:hAnsi="Georgia"/>
          <w:b/>
          <w:bCs/>
          <w:sz w:val="21"/>
          <w:szCs w:val="21"/>
        </w:rPr>
        <w:t>National Crane NBT</w:t>
      </w:r>
      <w:r w:rsidR="008955D0" w:rsidRPr="005554E2">
        <w:rPr>
          <w:rFonts w:ascii="Georgia" w:hAnsi="Georgia"/>
          <w:b/>
          <w:bCs/>
          <w:sz w:val="21"/>
          <w:szCs w:val="21"/>
        </w:rPr>
        <w:t>30H-2</w:t>
      </w:r>
      <w:r w:rsidR="006B0621" w:rsidRPr="005554E2">
        <w:rPr>
          <w:rFonts w:ascii="Georgia" w:hAnsi="Georgia"/>
          <w:b/>
          <w:bCs/>
          <w:sz w:val="21"/>
          <w:szCs w:val="21"/>
        </w:rPr>
        <w:t xml:space="preserve"> TM</w:t>
      </w:r>
    </w:p>
    <w:p w14:paraId="79135B7F" w14:textId="1FBC36D3" w:rsidR="006B0621" w:rsidRPr="005554E2" w:rsidRDefault="002B4F16" w:rsidP="006B0621">
      <w:pPr>
        <w:spacing w:line="276" w:lineRule="auto"/>
        <w:rPr>
          <w:rFonts w:ascii="Georgia" w:hAnsi="Georgia"/>
          <w:sz w:val="21"/>
          <w:szCs w:val="21"/>
        </w:rPr>
      </w:pPr>
      <w:r w:rsidRPr="005554E2">
        <w:rPr>
          <w:rFonts w:ascii="Georgia" w:hAnsi="Georgia"/>
          <w:sz w:val="21"/>
          <w:szCs w:val="21"/>
        </w:rPr>
        <w:t>The National Crane NBT</w:t>
      </w:r>
      <w:r w:rsidR="008955D0" w:rsidRPr="005554E2">
        <w:rPr>
          <w:rFonts w:ascii="Georgia" w:hAnsi="Georgia"/>
          <w:sz w:val="21"/>
          <w:szCs w:val="21"/>
        </w:rPr>
        <w:t xml:space="preserve">30H-2 </w:t>
      </w:r>
      <w:r w:rsidR="006B0621" w:rsidRPr="005554E2">
        <w:rPr>
          <w:rFonts w:ascii="Georgia" w:hAnsi="Georgia"/>
          <w:sz w:val="21"/>
          <w:szCs w:val="21"/>
        </w:rPr>
        <w:t xml:space="preserve">TM </w:t>
      </w:r>
      <w:r w:rsidRPr="005554E2">
        <w:rPr>
          <w:rFonts w:ascii="Georgia" w:hAnsi="Georgia"/>
          <w:sz w:val="21"/>
          <w:szCs w:val="21"/>
        </w:rPr>
        <w:t>will also be at Manitowoc’s booth.</w:t>
      </w:r>
      <w:r w:rsidR="00D90998" w:rsidRPr="005554E2">
        <w:rPr>
          <w:rFonts w:ascii="Georgia" w:hAnsi="Georgia"/>
          <w:sz w:val="21"/>
          <w:szCs w:val="21"/>
        </w:rPr>
        <w:t xml:space="preserve"> It is </w:t>
      </w:r>
      <w:r w:rsidR="007A303E" w:rsidRPr="005554E2">
        <w:rPr>
          <w:rFonts w:ascii="Georgia" w:hAnsi="Georgia"/>
          <w:sz w:val="21"/>
          <w:szCs w:val="21"/>
        </w:rPr>
        <w:t xml:space="preserve">one of </w:t>
      </w:r>
      <w:r w:rsidR="00D90998" w:rsidRPr="005554E2">
        <w:rPr>
          <w:rFonts w:ascii="Georgia" w:hAnsi="Georgia"/>
          <w:sz w:val="21"/>
          <w:szCs w:val="21"/>
        </w:rPr>
        <w:t>the latest in a long line of boom trucks from National Crane.</w:t>
      </w:r>
      <w:r w:rsidRPr="005554E2">
        <w:rPr>
          <w:rFonts w:ascii="Georgia" w:hAnsi="Georgia"/>
          <w:sz w:val="21"/>
          <w:szCs w:val="21"/>
        </w:rPr>
        <w:t xml:space="preserve"> The </w:t>
      </w:r>
      <w:r w:rsidR="008955D0" w:rsidRPr="005554E2">
        <w:rPr>
          <w:rFonts w:ascii="Georgia" w:hAnsi="Georgia"/>
          <w:sz w:val="21"/>
          <w:szCs w:val="21"/>
        </w:rPr>
        <w:t>30</w:t>
      </w:r>
      <w:r w:rsidRPr="005554E2">
        <w:rPr>
          <w:rFonts w:ascii="Georgia" w:hAnsi="Georgia"/>
          <w:sz w:val="21"/>
          <w:szCs w:val="21"/>
        </w:rPr>
        <w:t xml:space="preserve"> USt boom truck </w:t>
      </w:r>
      <w:r w:rsidR="002E4403" w:rsidRPr="005554E2">
        <w:rPr>
          <w:rFonts w:ascii="Georgia" w:hAnsi="Georgia"/>
          <w:sz w:val="21"/>
          <w:szCs w:val="21"/>
        </w:rPr>
        <w:t xml:space="preserve">has </w:t>
      </w:r>
      <w:r w:rsidRPr="005554E2">
        <w:rPr>
          <w:rFonts w:ascii="Georgia" w:hAnsi="Georgia"/>
          <w:sz w:val="21"/>
          <w:szCs w:val="21"/>
        </w:rPr>
        <w:t xml:space="preserve">a </w:t>
      </w:r>
      <w:r w:rsidR="008955D0" w:rsidRPr="005554E2">
        <w:rPr>
          <w:rFonts w:ascii="Georgia" w:hAnsi="Georgia"/>
          <w:sz w:val="21"/>
          <w:szCs w:val="21"/>
        </w:rPr>
        <w:t>69</w:t>
      </w:r>
      <w:r w:rsidRPr="005554E2">
        <w:rPr>
          <w:rFonts w:ascii="Georgia" w:hAnsi="Georgia"/>
          <w:sz w:val="21"/>
          <w:szCs w:val="21"/>
        </w:rPr>
        <w:t xml:space="preserve"> ft boom and</w:t>
      </w:r>
      <w:r w:rsidR="007A303E" w:rsidRPr="005554E2">
        <w:rPr>
          <w:rFonts w:ascii="Georgia" w:hAnsi="Georgia"/>
          <w:sz w:val="21"/>
          <w:szCs w:val="21"/>
        </w:rPr>
        <w:t xml:space="preserve"> </w:t>
      </w:r>
      <w:r w:rsidR="003144A3" w:rsidRPr="005554E2">
        <w:rPr>
          <w:rFonts w:ascii="Georgia" w:hAnsi="Georgia"/>
          <w:sz w:val="21"/>
          <w:szCs w:val="21"/>
        </w:rPr>
        <w:t xml:space="preserve">is </w:t>
      </w:r>
      <w:r w:rsidR="007A303E" w:rsidRPr="005554E2">
        <w:rPr>
          <w:rFonts w:ascii="Georgia" w:hAnsi="Georgia"/>
          <w:sz w:val="21"/>
          <w:szCs w:val="21"/>
        </w:rPr>
        <w:t>designed for use on a short wheelbase “tractor” style chassis. This boom truck configuration allows for hauling a trailer to and from the job</w:t>
      </w:r>
      <w:r w:rsidR="003144A3" w:rsidRPr="005554E2">
        <w:rPr>
          <w:rFonts w:ascii="Georgia" w:hAnsi="Georgia"/>
          <w:sz w:val="21"/>
          <w:szCs w:val="21"/>
        </w:rPr>
        <w:t xml:space="preserve"> </w:t>
      </w:r>
      <w:r w:rsidR="007A303E" w:rsidRPr="005554E2">
        <w:rPr>
          <w:rFonts w:ascii="Georgia" w:hAnsi="Georgia"/>
          <w:sz w:val="21"/>
          <w:szCs w:val="21"/>
        </w:rPr>
        <w:t xml:space="preserve">site for delivering various materials to be used in utility </w:t>
      </w:r>
      <w:r w:rsidR="006B0621" w:rsidRPr="005554E2">
        <w:rPr>
          <w:rFonts w:ascii="Georgia" w:hAnsi="Georgia"/>
          <w:sz w:val="21"/>
          <w:szCs w:val="21"/>
        </w:rPr>
        <w:t>applications</w:t>
      </w:r>
      <w:r w:rsidR="007A303E" w:rsidRPr="005554E2">
        <w:rPr>
          <w:rFonts w:ascii="Georgia" w:hAnsi="Georgia"/>
          <w:sz w:val="21"/>
          <w:szCs w:val="21"/>
        </w:rPr>
        <w:t xml:space="preserve">. </w:t>
      </w:r>
      <w:r w:rsidR="003144A3" w:rsidRPr="005554E2">
        <w:rPr>
          <w:rFonts w:ascii="Georgia" w:hAnsi="Georgia"/>
          <w:sz w:val="21"/>
          <w:szCs w:val="21"/>
        </w:rPr>
        <w:t>Additionally</w:t>
      </w:r>
      <w:r w:rsidR="007A303E" w:rsidRPr="005554E2">
        <w:rPr>
          <w:rFonts w:ascii="Georgia" w:hAnsi="Georgia"/>
          <w:sz w:val="21"/>
          <w:szCs w:val="21"/>
        </w:rPr>
        <w:t xml:space="preserve">, the NBT30H-2 TM </w:t>
      </w:r>
      <w:r w:rsidR="007F5A90" w:rsidRPr="005554E2">
        <w:rPr>
          <w:rFonts w:ascii="Georgia" w:hAnsi="Georgia"/>
          <w:sz w:val="21"/>
          <w:szCs w:val="21"/>
        </w:rPr>
        <w:t>is</w:t>
      </w:r>
      <w:r w:rsidR="006B0621" w:rsidRPr="005554E2">
        <w:rPr>
          <w:rFonts w:ascii="Georgia" w:hAnsi="Georgia"/>
          <w:sz w:val="21"/>
          <w:szCs w:val="21"/>
        </w:rPr>
        <w:t xml:space="preserve"> viable for everyday taxi crane service</w:t>
      </w:r>
      <w:r w:rsidR="007A303E" w:rsidRPr="005554E2">
        <w:rPr>
          <w:rFonts w:ascii="Georgia" w:hAnsi="Georgia"/>
          <w:sz w:val="21"/>
          <w:szCs w:val="21"/>
        </w:rPr>
        <w:t xml:space="preserve"> due to the Federal Bridge Law compliant chassis configuration</w:t>
      </w:r>
      <w:r w:rsidR="006B0621" w:rsidRPr="005554E2">
        <w:rPr>
          <w:rFonts w:ascii="Georgia" w:hAnsi="Georgia"/>
          <w:sz w:val="21"/>
          <w:szCs w:val="21"/>
        </w:rPr>
        <w:t xml:space="preserve">. </w:t>
      </w:r>
    </w:p>
    <w:p w14:paraId="76AA032E" w14:textId="77777777" w:rsidR="006B0621" w:rsidRPr="005554E2" w:rsidRDefault="006B0621" w:rsidP="006B0621">
      <w:pPr>
        <w:spacing w:line="276" w:lineRule="auto"/>
        <w:rPr>
          <w:rFonts w:ascii="Georgia" w:hAnsi="Georgia"/>
          <w:sz w:val="21"/>
          <w:szCs w:val="21"/>
        </w:rPr>
      </w:pPr>
    </w:p>
    <w:p w14:paraId="7348F937" w14:textId="75F9418D" w:rsidR="006B0621" w:rsidRPr="005554E2" w:rsidRDefault="006B0621" w:rsidP="006B0621">
      <w:pPr>
        <w:spacing w:line="276" w:lineRule="auto"/>
        <w:rPr>
          <w:rFonts w:ascii="Georgia" w:hAnsi="Georgia"/>
          <w:sz w:val="21"/>
          <w:szCs w:val="21"/>
        </w:rPr>
      </w:pPr>
      <w:r w:rsidRPr="005554E2">
        <w:rPr>
          <w:rFonts w:ascii="Georgia" w:hAnsi="Georgia"/>
          <w:sz w:val="21"/>
          <w:szCs w:val="21"/>
        </w:rPr>
        <w:t xml:space="preserve">“The NBT30H-2 TM </w:t>
      </w:r>
      <w:r w:rsidR="008B2AED" w:rsidRPr="005554E2">
        <w:rPr>
          <w:rFonts w:ascii="Georgia" w:hAnsi="Georgia"/>
          <w:sz w:val="21"/>
          <w:szCs w:val="21"/>
        </w:rPr>
        <w:t>was engineered specially for utility applications while maintain</w:t>
      </w:r>
      <w:r w:rsidR="003144A3" w:rsidRPr="005554E2">
        <w:rPr>
          <w:rFonts w:ascii="Georgia" w:hAnsi="Georgia"/>
          <w:sz w:val="21"/>
          <w:szCs w:val="21"/>
        </w:rPr>
        <w:t>ing</w:t>
      </w:r>
      <w:r w:rsidR="008B2AED" w:rsidRPr="005554E2">
        <w:rPr>
          <w:rFonts w:ascii="Georgia" w:hAnsi="Georgia"/>
          <w:sz w:val="21"/>
          <w:szCs w:val="21"/>
        </w:rPr>
        <w:t xml:space="preserve"> the versatility of everyday taxi crane work</w:t>
      </w:r>
      <w:r w:rsidR="007F5A90" w:rsidRPr="005554E2">
        <w:rPr>
          <w:rFonts w:ascii="Georgia" w:hAnsi="Georgia"/>
          <w:sz w:val="21"/>
          <w:szCs w:val="21"/>
        </w:rPr>
        <w:t>,</w:t>
      </w:r>
      <w:r w:rsidRPr="005554E2">
        <w:rPr>
          <w:rFonts w:ascii="Georgia" w:hAnsi="Georgia"/>
          <w:sz w:val="21"/>
          <w:szCs w:val="21"/>
        </w:rPr>
        <w:t>” Ritter</w:t>
      </w:r>
      <w:r w:rsidR="003144A3" w:rsidRPr="005554E2">
        <w:rPr>
          <w:rFonts w:ascii="Georgia" w:hAnsi="Georgia"/>
          <w:sz w:val="21"/>
          <w:szCs w:val="21"/>
        </w:rPr>
        <w:t xml:space="preserve"> said.</w:t>
      </w:r>
      <w:r w:rsidRPr="005554E2">
        <w:rPr>
          <w:rFonts w:ascii="Georgia" w:hAnsi="Georgia"/>
          <w:sz w:val="21"/>
          <w:szCs w:val="21"/>
        </w:rPr>
        <w:t xml:space="preserve"> “It was built thanks to a winning combination of speed of engineering and focus on the customer. </w:t>
      </w:r>
      <w:r w:rsidR="006413B3" w:rsidRPr="005554E2">
        <w:rPr>
          <w:rFonts w:ascii="Georgia" w:hAnsi="Georgia"/>
          <w:sz w:val="21"/>
          <w:szCs w:val="21"/>
        </w:rPr>
        <w:t>Based on direct customer input</w:t>
      </w:r>
      <w:r w:rsidR="007A303E" w:rsidRPr="005554E2">
        <w:rPr>
          <w:rFonts w:ascii="Georgia" w:hAnsi="Georgia"/>
          <w:sz w:val="21"/>
          <w:szCs w:val="21"/>
        </w:rPr>
        <w:t>, w</w:t>
      </w:r>
      <w:r w:rsidRPr="005554E2">
        <w:rPr>
          <w:rFonts w:ascii="Georgia" w:hAnsi="Georgia"/>
          <w:sz w:val="21"/>
          <w:szCs w:val="21"/>
        </w:rPr>
        <w:t xml:space="preserve">e’ve designed this machine to </w:t>
      </w:r>
      <w:r w:rsidR="007A303E" w:rsidRPr="005554E2">
        <w:rPr>
          <w:rFonts w:ascii="Georgia" w:hAnsi="Georgia"/>
          <w:sz w:val="21"/>
          <w:szCs w:val="21"/>
        </w:rPr>
        <w:t xml:space="preserve">suit their rigorous </w:t>
      </w:r>
      <w:r w:rsidR="00D50CAF" w:rsidRPr="005554E2">
        <w:rPr>
          <w:rFonts w:ascii="Georgia" w:hAnsi="Georgia"/>
          <w:sz w:val="21"/>
          <w:szCs w:val="21"/>
        </w:rPr>
        <w:t xml:space="preserve">working requirements, </w:t>
      </w:r>
      <w:r w:rsidRPr="005554E2">
        <w:rPr>
          <w:rFonts w:ascii="Georgia" w:hAnsi="Georgia"/>
          <w:sz w:val="21"/>
          <w:szCs w:val="21"/>
        </w:rPr>
        <w:t>be road legal in all 50 states without special permitting and provide superior ROI.</w:t>
      </w:r>
      <w:r w:rsidR="006413B3" w:rsidRPr="005554E2">
        <w:rPr>
          <w:rFonts w:ascii="Georgia" w:hAnsi="Georgia"/>
          <w:sz w:val="21"/>
          <w:szCs w:val="21"/>
        </w:rPr>
        <w:t xml:space="preserve"> That’s the </w:t>
      </w:r>
      <w:r w:rsidR="006413B3" w:rsidRPr="005554E2">
        <w:rPr>
          <w:rFonts w:ascii="Georgia" w:hAnsi="Georgia"/>
          <w:i/>
          <w:sz w:val="21"/>
          <w:szCs w:val="21"/>
        </w:rPr>
        <w:t>Manitowoc Way.</w:t>
      </w:r>
      <w:r w:rsidRPr="005554E2">
        <w:rPr>
          <w:rFonts w:ascii="Georgia" w:hAnsi="Georgia"/>
          <w:sz w:val="21"/>
          <w:szCs w:val="21"/>
        </w:rPr>
        <w:t xml:space="preserve">” </w:t>
      </w:r>
    </w:p>
    <w:p w14:paraId="518D9669" w14:textId="77777777" w:rsidR="006B0621" w:rsidRPr="005554E2" w:rsidRDefault="006B0621" w:rsidP="006B0621">
      <w:pPr>
        <w:spacing w:line="276" w:lineRule="auto"/>
        <w:rPr>
          <w:rFonts w:ascii="Georgia" w:hAnsi="Georgia"/>
          <w:sz w:val="21"/>
          <w:szCs w:val="21"/>
        </w:rPr>
      </w:pPr>
    </w:p>
    <w:p w14:paraId="3FD0157C" w14:textId="66542ECD" w:rsidR="002B4F16" w:rsidRDefault="006B0621" w:rsidP="006B0621">
      <w:pPr>
        <w:spacing w:line="276" w:lineRule="auto"/>
        <w:rPr>
          <w:rFonts w:ascii="Georgia" w:hAnsi="Georgia"/>
          <w:sz w:val="21"/>
          <w:szCs w:val="21"/>
        </w:rPr>
      </w:pPr>
      <w:r w:rsidRPr="005554E2">
        <w:rPr>
          <w:rFonts w:ascii="Georgia" w:hAnsi="Georgia"/>
          <w:sz w:val="21"/>
          <w:szCs w:val="21"/>
        </w:rPr>
        <w:t xml:space="preserve">The NBT30H-2 TM offers 360° stability, with and without the trailer attached, thanks to the out and down main outriggers and stabilizers, as well as a fully integrated heavy-duty front outrigger; all of which can be used with full, mid and retracted span chart configurations. The hoist features a two-speed, high-performance planetary winch with a 390 ft, </w:t>
      </w:r>
      <w:proofErr w:type="gramStart"/>
      <w:r w:rsidRPr="005554E2">
        <w:rPr>
          <w:rFonts w:ascii="Georgia" w:hAnsi="Georgia"/>
          <w:sz w:val="21"/>
          <w:szCs w:val="21"/>
        </w:rPr>
        <w:t>9/16 inch</w:t>
      </w:r>
      <w:proofErr w:type="gramEnd"/>
      <w:r w:rsidRPr="005554E2">
        <w:rPr>
          <w:rFonts w:ascii="Georgia" w:hAnsi="Georgia"/>
          <w:sz w:val="21"/>
          <w:szCs w:val="21"/>
        </w:rPr>
        <w:t xml:space="preserve"> rotation</w:t>
      </w:r>
      <w:r w:rsidR="00C41C9E" w:rsidRPr="005554E2">
        <w:rPr>
          <w:rFonts w:ascii="Georgia" w:hAnsi="Georgia"/>
          <w:sz w:val="21"/>
          <w:szCs w:val="21"/>
        </w:rPr>
        <w:t>-</w:t>
      </w:r>
      <w:r w:rsidRPr="005554E2">
        <w:rPr>
          <w:rFonts w:ascii="Georgia" w:hAnsi="Georgia"/>
          <w:sz w:val="21"/>
          <w:szCs w:val="21"/>
        </w:rPr>
        <w:t>resistant wire rope that has a 7</w:t>
      </w:r>
      <w:r w:rsidR="00C41C9E" w:rsidRPr="005554E2">
        <w:rPr>
          <w:rFonts w:ascii="Georgia" w:hAnsi="Georgia"/>
          <w:sz w:val="21"/>
          <w:szCs w:val="21"/>
        </w:rPr>
        <w:t>,</w:t>
      </w:r>
      <w:r w:rsidRPr="005554E2">
        <w:rPr>
          <w:rFonts w:ascii="Georgia" w:hAnsi="Georgia"/>
          <w:sz w:val="21"/>
          <w:szCs w:val="21"/>
        </w:rPr>
        <w:t xml:space="preserve">700 </w:t>
      </w:r>
      <w:proofErr w:type="spellStart"/>
      <w:r w:rsidRPr="005554E2">
        <w:rPr>
          <w:rFonts w:ascii="Georgia" w:hAnsi="Georgia"/>
          <w:sz w:val="21"/>
          <w:szCs w:val="21"/>
        </w:rPr>
        <w:t>lb</w:t>
      </w:r>
      <w:proofErr w:type="spellEnd"/>
      <w:r w:rsidRPr="005554E2">
        <w:rPr>
          <w:rFonts w:ascii="Georgia" w:hAnsi="Georgia"/>
          <w:sz w:val="21"/>
          <w:szCs w:val="21"/>
        </w:rPr>
        <w:t xml:space="preserve"> single line pull.</w:t>
      </w:r>
    </w:p>
    <w:p w14:paraId="46945CFE" w14:textId="44C0530A" w:rsidR="00466FE5" w:rsidRDefault="00466FE5" w:rsidP="006B0621">
      <w:pPr>
        <w:spacing w:line="276" w:lineRule="auto"/>
        <w:rPr>
          <w:rFonts w:ascii="Georgia" w:hAnsi="Georgia"/>
          <w:sz w:val="21"/>
          <w:szCs w:val="21"/>
        </w:rPr>
      </w:pPr>
    </w:p>
    <w:p w14:paraId="0993CF25" w14:textId="4F33B42C" w:rsidR="00466FE5" w:rsidRPr="00466FE5" w:rsidRDefault="00466FE5" w:rsidP="00466FE5">
      <w:pPr>
        <w:spacing w:line="276" w:lineRule="auto"/>
        <w:rPr>
          <w:rFonts w:ascii="Georgia" w:hAnsi="Georgia"/>
          <w:i/>
          <w:iCs/>
          <w:sz w:val="21"/>
          <w:szCs w:val="21"/>
        </w:rPr>
      </w:pPr>
      <w:r w:rsidRPr="00466FE5">
        <w:rPr>
          <w:rFonts w:ascii="Georgia" w:hAnsi="Georgia"/>
          <w:i/>
          <w:iCs/>
          <w:sz w:val="21"/>
          <w:szCs w:val="21"/>
        </w:rPr>
        <w:lastRenderedPageBreak/>
        <w:t>For journalists or customers wanting to learn more about the new show cranes and how they bring value to the utility market, or to arrange an interview at the ICUEE show, please contact Amy Marten — </w:t>
      </w:r>
      <w:hyperlink r:id="rId13" w:history="1">
        <w:r w:rsidRPr="00466FE5">
          <w:rPr>
            <w:rStyle w:val="Hyperlink"/>
            <w:rFonts w:ascii="Georgia" w:hAnsi="Georgia"/>
            <w:i/>
            <w:iCs/>
            <w:sz w:val="21"/>
            <w:szCs w:val="21"/>
          </w:rPr>
          <w:t>amy.marten@manitowoc.com</w:t>
        </w:r>
      </w:hyperlink>
      <w:r w:rsidRPr="00466FE5">
        <w:rPr>
          <w:rFonts w:ascii="Georgia" w:hAnsi="Georgia"/>
          <w:i/>
          <w:iCs/>
          <w:sz w:val="21"/>
          <w:szCs w:val="21"/>
        </w:rPr>
        <w:t>.</w:t>
      </w:r>
    </w:p>
    <w:p w14:paraId="213E8D83" w14:textId="77777777" w:rsidR="00466FE5" w:rsidRPr="005554E2" w:rsidRDefault="00466FE5" w:rsidP="006B0621">
      <w:pPr>
        <w:spacing w:line="276" w:lineRule="auto"/>
        <w:rPr>
          <w:rFonts w:ascii="Georgia" w:hAnsi="Georgia"/>
          <w:sz w:val="21"/>
          <w:szCs w:val="21"/>
        </w:rPr>
      </w:pPr>
    </w:p>
    <w:p w14:paraId="2CD4F9A2" w14:textId="77777777" w:rsidR="002B4F16" w:rsidRPr="005554E2" w:rsidRDefault="002B4F16" w:rsidP="002B4F16">
      <w:pPr>
        <w:spacing w:line="276" w:lineRule="auto"/>
        <w:rPr>
          <w:rFonts w:ascii="Georgia" w:hAnsi="Georgia"/>
          <w:sz w:val="21"/>
          <w:szCs w:val="21"/>
        </w:rPr>
      </w:pPr>
    </w:p>
    <w:p w14:paraId="15C12F23" w14:textId="77777777" w:rsidR="00A678F4" w:rsidRPr="005554E2"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5554E2">
        <w:rPr>
          <w:rFonts w:ascii="Georgia" w:hAnsi="Georgia" w:cs="Georgia"/>
          <w:sz w:val="21"/>
          <w:szCs w:val="21"/>
        </w:rPr>
        <w:t>-END-</w:t>
      </w:r>
    </w:p>
    <w:p w14:paraId="2F39FEE6" w14:textId="77777777" w:rsidR="00A678F4" w:rsidRPr="005554E2"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EF48556" w14:textId="77777777" w:rsidR="00164A29" w:rsidRPr="005554E2" w:rsidRDefault="00920F7F" w:rsidP="00B0246E">
      <w:pPr>
        <w:spacing w:line="276" w:lineRule="auto"/>
        <w:outlineLvl w:val="0"/>
        <w:rPr>
          <w:rFonts w:ascii="Verdana" w:hAnsi="Verdana"/>
          <w:b/>
          <w:color w:val="41525C"/>
          <w:sz w:val="18"/>
          <w:szCs w:val="18"/>
        </w:rPr>
      </w:pPr>
      <w:r w:rsidRPr="005554E2">
        <w:rPr>
          <w:rFonts w:ascii="Verdana" w:hAnsi="Verdana"/>
          <w:color w:val="ED1C2A"/>
          <w:sz w:val="18"/>
          <w:szCs w:val="18"/>
        </w:rPr>
        <w:t>CONTACT</w:t>
      </w:r>
    </w:p>
    <w:p w14:paraId="65AC0E87" w14:textId="77777777" w:rsidR="003D0A5C" w:rsidRPr="005554E2" w:rsidRDefault="0026422B" w:rsidP="00B0246E">
      <w:pPr>
        <w:tabs>
          <w:tab w:val="left" w:pos="3969"/>
        </w:tabs>
        <w:spacing w:line="276" w:lineRule="auto"/>
        <w:rPr>
          <w:rFonts w:ascii="Verdana" w:hAnsi="Verdana"/>
          <w:color w:val="41525C"/>
          <w:sz w:val="18"/>
          <w:szCs w:val="18"/>
        </w:rPr>
      </w:pPr>
      <w:r w:rsidRPr="005554E2">
        <w:rPr>
          <w:rFonts w:ascii="Verdana" w:hAnsi="Verdana"/>
          <w:b/>
          <w:color w:val="41525C"/>
          <w:sz w:val="18"/>
          <w:szCs w:val="18"/>
        </w:rPr>
        <w:t>Amy Marten</w:t>
      </w:r>
      <w:r w:rsidR="003D0A5C" w:rsidRPr="005554E2">
        <w:rPr>
          <w:sz w:val="18"/>
          <w:szCs w:val="18"/>
        </w:rPr>
        <w:tab/>
      </w:r>
      <w:r w:rsidR="003D0A5C" w:rsidRPr="005554E2">
        <w:rPr>
          <w:rFonts w:ascii="Verdana" w:hAnsi="Verdana"/>
          <w:color w:val="41525C"/>
          <w:sz w:val="18"/>
          <w:szCs w:val="18"/>
        </w:rPr>
        <w:t xml:space="preserve"> </w:t>
      </w:r>
    </w:p>
    <w:p w14:paraId="14B64C87" w14:textId="77777777" w:rsidR="003D0A5C" w:rsidRPr="005554E2" w:rsidRDefault="003D0A5C" w:rsidP="00B0246E">
      <w:pPr>
        <w:tabs>
          <w:tab w:val="left" w:pos="3969"/>
        </w:tabs>
        <w:spacing w:line="276" w:lineRule="auto"/>
        <w:rPr>
          <w:rFonts w:ascii="Verdana" w:hAnsi="Verdana"/>
          <w:color w:val="41525C"/>
          <w:sz w:val="18"/>
          <w:szCs w:val="18"/>
        </w:rPr>
      </w:pPr>
      <w:r w:rsidRPr="005554E2">
        <w:rPr>
          <w:rFonts w:ascii="Verdana" w:hAnsi="Verdana"/>
          <w:color w:val="41525C"/>
          <w:sz w:val="18"/>
          <w:szCs w:val="18"/>
        </w:rPr>
        <w:t>Manitowoc</w:t>
      </w:r>
      <w:r w:rsidRPr="005554E2">
        <w:rPr>
          <w:sz w:val="18"/>
          <w:szCs w:val="18"/>
        </w:rPr>
        <w:tab/>
      </w:r>
    </w:p>
    <w:p w14:paraId="30A297B5" w14:textId="77777777" w:rsidR="003D0A5C" w:rsidRPr="005554E2" w:rsidRDefault="003D0A5C" w:rsidP="00B0246E">
      <w:pPr>
        <w:tabs>
          <w:tab w:val="left" w:pos="3969"/>
        </w:tabs>
        <w:spacing w:line="276" w:lineRule="auto"/>
        <w:rPr>
          <w:rFonts w:ascii="Verdana" w:hAnsi="Verdana"/>
          <w:color w:val="41525C"/>
          <w:sz w:val="18"/>
          <w:szCs w:val="18"/>
        </w:rPr>
      </w:pPr>
      <w:r w:rsidRPr="005554E2">
        <w:rPr>
          <w:rFonts w:ascii="Verdana" w:hAnsi="Verdana"/>
          <w:color w:val="41525C"/>
          <w:sz w:val="18"/>
          <w:szCs w:val="18"/>
        </w:rPr>
        <w:t xml:space="preserve">T +1 </w:t>
      </w:r>
      <w:r w:rsidR="00D620D6" w:rsidRPr="005554E2">
        <w:rPr>
          <w:rFonts w:ascii="Verdana" w:hAnsi="Verdana"/>
          <w:color w:val="41525C"/>
          <w:sz w:val="18"/>
          <w:szCs w:val="18"/>
        </w:rPr>
        <w:t>920 683 6345</w:t>
      </w:r>
      <w:r w:rsidRPr="005554E2">
        <w:rPr>
          <w:rFonts w:ascii="Verdana" w:hAnsi="Verdana"/>
          <w:color w:val="41525C"/>
          <w:sz w:val="18"/>
          <w:szCs w:val="18"/>
        </w:rPr>
        <w:tab/>
      </w:r>
    </w:p>
    <w:p w14:paraId="68A2CB3A" w14:textId="77777777" w:rsidR="00B21E29" w:rsidRPr="005554E2" w:rsidRDefault="00F06E13"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26422B" w:rsidRPr="005554E2">
          <w:rPr>
            <w:rStyle w:val="Hyperlink"/>
            <w:rFonts w:ascii="Verdana" w:hAnsi="Verdana"/>
            <w:color w:val="41525C"/>
            <w:sz w:val="18"/>
            <w:szCs w:val="18"/>
          </w:rPr>
          <w:t>amy.marten</w:t>
        </w:r>
        <w:r w:rsidR="003D0A5C" w:rsidRPr="005554E2">
          <w:rPr>
            <w:rStyle w:val="Hyperlink"/>
            <w:rFonts w:ascii="Verdana" w:hAnsi="Verdana"/>
            <w:color w:val="41525C"/>
            <w:sz w:val="18"/>
            <w:szCs w:val="18"/>
          </w:rPr>
          <w:t>@manitowoc.com</w:t>
        </w:r>
      </w:hyperlink>
      <w:r w:rsidR="003D0A5C" w:rsidRPr="005554E2">
        <w:rPr>
          <w:rFonts w:ascii="Verdana" w:hAnsi="Verdana"/>
          <w:color w:val="41525C"/>
          <w:sz w:val="18"/>
          <w:szCs w:val="18"/>
        </w:rPr>
        <w:tab/>
      </w:r>
    </w:p>
    <w:p w14:paraId="485B4D0E" w14:textId="77777777" w:rsidR="008639B2" w:rsidRPr="005554E2" w:rsidRDefault="008639B2" w:rsidP="00B0246E">
      <w:pPr>
        <w:spacing w:line="276" w:lineRule="auto"/>
        <w:rPr>
          <w:rFonts w:ascii="Verdana" w:hAnsi="Verdana"/>
          <w:color w:val="ED1C2A"/>
          <w:sz w:val="18"/>
          <w:szCs w:val="18"/>
        </w:rPr>
      </w:pPr>
    </w:p>
    <w:p w14:paraId="71A7FBE2" w14:textId="77777777" w:rsidR="001421D9" w:rsidRPr="005554E2" w:rsidRDefault="00A06DE5" w:rsidP="00B0246E">
      <w:pPr>
        <w:spacing w:line="276" w:lineRule="auto"/>
        <w:rPr>
          <w:rFonts w:ascii="Verdana" w:hAnsi="Verdana" w:cs="Verdana"/>
          <w:color w:val="41525C"/>
          <w:sz w:val="18"/>
          <w:szCs w:val="18"/>
        </w:rPr>
      </w:pPr>
      <w:r w:rsidRPr="005554E2">
        <w:rPr>
          <w:rFonts w:ascii="Verdana" w:hAnsi="Verdana"/>
          <w:color w:val="ED1C2A"/>
          <w:sz w:val="18"/>
          <w:szCs w:val="18"/>
        </w:rPr>
        <w:t>ABOUT THE MANITOWOC COMPANY, INC.</w:t>
      </w:r>
      <w:r w:rsidRPr="005554E2">
        <w:rPr>
          <w:rFonts w:ascii="Verdana" w:hAnsi="Verdana"/>
          <w:sz w:val="18"/>
          <w:szCs w:val="18"/>
        </w:rPr>
        <w:t xml:space="preserve"> </w:t>
      </w:r>
      <w:r w:rsidR="004C12E5" w:rsidRPr="005554E2">
        <w:rPr>
          <w:rFonts w:ascii="Verdana" w:hAnsi="Verdana"/>
          <w:sz w:val="18"/>
          <w:szCs w:val="18"/>
        </w:rPr>
        <w:br/>
      </w:r>
      <w:r w:rsidR="00795672" w:rsidRPr="005554E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5476F939" w14:textId="77777777" w:rsidR="00F4696A" w:rsidRPr="005554E2" w:rsidRDefault="00F4696A" w:rsidP="00B0246E">
      <w:pPr>
        <w:spacing w:line="276" w:lineRule="auto"/>
        <w:rPr>
          <w:rFonts w:ascii="Verdana" w:hAnsi="Verdana"/>
          <w:color w:val="41525C"/>
          <w:sz w:val="18"/>
          <w:szCs w:val="18"/>
        </w:rPr>
      </w:pPr>
    </w:p>
    <w:p w14:paraId="7343DDBD" w14:textId="77777777" w:rsidR="00A678F4" w:rsidRPr="005554E2" w:rsidRDefault="0057374F" w:rsidP="00B0246E">
      <w:pPr>
        <w:spacing w:line="276" w:lineRule="auto"/>
        <w:outlineLvl w:val="0"/>
        <w:rPr>
          <w:sz w:val="18"/>
          <w:szCs w:val="18"/>
        </w:rPr>
      </w:pPr>
      <w:r w:rsidRPr="005554E2">
        <w:rPr>
          <w:rFonts w:ascii="Verdana" w:hAnsi="Verdana"/>
          <w:color w:val="ED1C2A"/>
          <w:sz w:val="18"/>
          <w:szCs w:val="18"/>
        </w:rPr>
        <w:t>THE MANITOWOC COMPANY, INC.</w:t>
      </w:r>
    </w:p>
    <w:p w14:paraId="0D9E9A4B" w14:textId="77777777" w:rsidR="00ED77F9" w:rsidRPr="005554E2" w:rsidRDefault="003F60B4" w:rsidP="00ED77F9">
      <w:pPr>
        <w:spacing w:line="276" w:lineRule="auto"/>
        <w:rPr>
          <w:rFonts w:ascii="Verdana" w:hAnsi="Verdana"/>
          <w:sz w:val="18"/>
          <w:szCs w:val="18"/>
        </w:rPr>
      </w:pPr>
      <w:r w:rsidRPr="005554E2">
        <w:rPr>
          <w:rFonts w:ascii="Verdana" w:hAnsi="Verdana"/>
          <w:color w:val="41525C"/>
          <w:sz w:val="18"/>
        </w:rPr>
        <w:t>One Park Plaza – 11270 West Park Place</w:t>
      </w:r>
      <w:r w:rsidRPr="005554E2">
        <w:rPr>
          <w:rFonts w:ascii="Verdana" w:hAnsi="Verdana"/>
          <w:sz w:val="18"/>
        </w:rPr>
        <w:t xml:space="preserve"> – Suite 1000 – </w:t>
      </w:r>
      <w:r w:rsidRPr="005554E2">
        <w:rPr>
          <w:rFonts w:ascii="Verdana" w:hAnsi="Verdana"/>
          <w:color w:val="41525C"/>
          <w:sz w:val="18"/>
        </w:rPr>
        <w:t>Milwaukee, WI 53224</w:t>
      </w:r>
      <w:r w:rsidR="00ED77F9" w:rsidRPr="005554E2">
        <w:rPr>
          <w:rFonts w:ascii="Verdana" w:hAnsi="Verdana"/>
          <w:color w:val="41525C"/>
          <w:sz w:val="18"/>
        </w:rPr>
        <w:t>, USA</w:t>
      </w:r>
    </w:p>
    <w:p w14:paraId="1891E1D3" w14:textId="3D4E3C07" w:rsidR="00ED77F9" w:rsidRPr="005554E2" w:rsidRDefault="00ED77F9" w:rsidP="00ED77F9">
      <w:pPr>
        <w:spacing w:line="276" w:lineRule="auto"/>
        <w:rPr>
          <w:rFonts w:ascii="Verdana" w:hAnsi="Verdana"/>
          <w:sz w:val="18"/>
          <w:szCs w:val="18"/>
        </w:rPr>
      </w:pPr>
      <w:r w:rsidRPr="005554E2">
        <w:rPr>
          <w:rFonts w:ascii="Verdana" w:hAnsi="Verdana"/>
          <w:color w:val="41525C"/>
          <w:sz w:val="18"/>
        </w:rPr>
        <w:t xml:space="preserve">T +1 </w:t>
      </w:r>
      <w:r w:rsidR="002F23FC" w:rsidRPr="005554E2">
        <w:rPr>
          <w:rFonts w:ascii="Verdana" w:hAnsi="Verdana"/>
          <w:color w:val="41525C"/>
          <w:sz w:val="18"/>
        </w:rPr>
        <w:t>414 760 4600</w:t>
      </w:r>
    </w:p>
    <w:p w14:paraId="2F91266F" w14:textId="77777777" w:rsidR="00235157" w:rsidRPr="005554E2" w:rsidRDefault="00F06E13" w:rsidP="00B0246E">
      <w:pPr>
        <w:spacing w:line="276" w:lineRule="auto"/>
        <w:rPr>
          <w:rStyle w:val="Hyperlink"/>
          <w:rFonts w:ascii="Verdana" w:hAnsi="Verdana"/>
          <w:b/>
          <w:color w:val="41525C"/>
          <w:sz w:val="18"/>
          <w:szCs w:val="18"/>
        </w:rPr>
      </w:pPr>
      <w:hyperlink r:id="rId15" w:history="1">
        <w:r w:rsidR="00EE4A40" w:rsidRPr="005554E2">
          <w:rPr>
            <w:rStyle w:val="Hyperlink"/>
            <w:rFonts w:ascii="Verdana" w:hAnsi="Verdana"/>
            <w:b/>
            <w:color w:val="41525C"/>
            <w:sz w:val="18"/>
            <w:szCs w:val="18"/>
          </w:rPr>
          <w:t>www.manitowoc.com</w:t>
        </w:r>
      </w:hyperlink>
      <w:r w:rsidR="00587442" w:rsidRPr="005554E2">
        <w:rPr>
          <w:rStyle w:val="Hyperlink"/>
          <w:rFonts w:ascii="Verdana" w:hAnsi="Verdana"/>
          <w:b/>
          <w:color w:val="41525C"/>
          <w:sz w:val="18"/>
          <w:szCs w:val="18"/>
        </w:rPr>
        <w:softHyphen/>
      </w:r>
    </w:p>
    <w:p w14:paraId="6E7C2E70" w14:textId="77777777" w:rsidR="00A0014C" w:rsidRPr="005554E2" w:rsidRDefault="00A0014C" w:rsidP="00B0246E">
      <w:pPr>
        <w:spacing w:line="276" w:lineRule="auto"/>
        <w:rPr>
          <w:rStyle w:val="Hyperlink"/>
          <w:rFonts w:ascii="Verdana" w:hAnsi="Verdana"/>
          <w:b/>
          <w:color w:val="41525C"/>
          <w:sz w:val="18"/>
          <w:szCs w:val="18"/>
        </w:rPr>
      </w:pPr>
    </w:p>
    <w:p w14:paraId="2D0E6EC8" w14:textId="77777777" w:rsidR="00A0014C" w:rsidRPr="005554E2" w:rsidRDefault="00A0014C" w:rsidP="00B0246E">
      <w:pPr>
        <w:spacing w:line="276" w:lineRule="auto"/>
        <w:rPr>
          <w:rFonts w:ascii="Verdana" w:hAnsi="Verdana"/>
          <w:b/>
          <w:color w:val="41525C"/>
          <w:sz w:val="18"/>
          <w:szCs w:val="18"/>
          <w:u w:val="single"/>
        </w:rPr>
      </w:pPr>
    </w:p>
    <w:sectPr w:rsidR="00A0014C" w:rsidRPr="005554E2"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E74F" w14:textId="77777777" w:rsidR="00F06E13" w:rsidRDefault="00F06E13">
      <w:r>
        <w:separator/>
      </w:r>
    </w:p>
  </w:endnote>
  <w:endnote w:type="continuationSeparator" w:id="0">
    <w:p w14:paraId="227126C0" w14:textId="77777777" w:rsidR="00F06E13" w:rsidRDefault="00F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DCDE" w14:textId="77777777" w:rsidR="00F06E13" w:rsidRDefault="00F06E13">
      <w:r>
        <w:separator/>
      </w:r>
    </w:p>
  </w:footnote>
  <w:footnote w:type="continuationSeparator" w:id="0">
    <w:p w14:paraId="25EBF6FD" w14:textId="77777777" w:rsidR="00F06E13" w:rsidRDefault="00F0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66C4" w14:textId="77777777" w:rsidR="00B45405" w:rsidRPr="00164A29" w:rsidRDefault="00B4540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ICUEE Show</w:t>
    </w:r>
  </w:p>
  <w:p w14:paraId="74654098" w14:textId="5FB6965F" w:rsidR="00B45405" w:rsidRPr="00164A29" w:rsidRDefault="00F935F0" w:rsidP="00163032">
    <w:pPr>
      <w:spacing w:line="276" w:lineRule="auto"/>
      <w:rPr>
        <w:rFonts w:ascii="Verdana" w:hAnsi="Verdana"/>
        <w:color w:val="ED1C2A"/>
        <w:sz w:val="18"/>
        <w:szCs w:val="18"/>
      </w:rPr>
    </w:pPr>
    <w:r>
      <w:rPr>
        <w:rFonts w:ascii="Verdana" w:hAnsi="Verdana"/>
        <w:color w:val="41525C"/>
        <w:sz w:val="18"/>
        <w:szCs w:val="18"/>
      </w:rPr>
      <w:t>September 4</w:t>
    </w:r>
    <w:r w:rsidR="00B45405">
      <w:rPr>
        <w:rFonts w:ascii="Verdana" w:hAnsi="Verdana"/>
        <w:color w:val="41525C"/>
        <w:sz w:val="18"/>
        <w:szCs w:val="18"/>
      </w:rPr>
      <w:t>, 2019</w:t>
    </w:r>
  </w:p>
  <w:p w14:paraId="6B6C0DCA" w14:textId="77777777" w:rsidR="00B45405" w:rsidRPr="003E31C0" w:rsidRDefault="00B45405" w:rsidP="00163032">
    <w:pPr>
      <w:spacing w:line="276" w:lineRule="auto"/>
      <w:rPr>
        <w:rFonts w:ascii="Verdana" w:hAnsi="Verdana"/>
        <w:sz w:val="16"/>
        <w:szCs w:val="16"/>
      </w:rPr>
    </w:pPr>
  </w:p>
  <w:p w14:paraId="2B59E0EA" w14:textId="77777777" w:rsidR="00B45405" w:rsidRDefault="00B4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2FF1"/>
    <w:rsid w:val="00075EDE"/>
    <w:rsid w:val="000819C1"/>
    <w:rsid w:val="0008353F"/>
    <w:rsid w:val="00083F23"/>
    <w:rsid w:val="00084D7B"/>
    <w:rsid w:val="00085502"/>
    <w:rsid w:val="00085F09"/>
    <w:rsid w:val="000869EE"/>
    <w:rsid w:val="00092A55"/>
    <w:rsid w:val="00093FBC"/>
    <w:rsid w:val="000A01C0"/>
    <w:rsid w:val="000A25E5"/>
    <w:rsid w:val="000A6A98"/>
    <w:rsid w:val="000A75DA"/>
    <w:rsid w:val="000B100B"/>
    <w:rsid w:val="000B168F"/>
    <w:rsid w:val="000B374E"/>
    <w:rsid w:val="000B4AA8"/>
    <w:rsid w:val="000B4D86"/>
    <w:rsid w:val="000C0256"/>
    <w:rsid w:val="000C028D"/>
    <w:rsid w:val="000C17E9"/>
    <w:rsid w:val="000C672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6B79"/>
    <w:rsid w:val="001F7754"/>
    <w:rsid w:val="0020131D"/>
    <w:rsid w:val="00201646"/>
    <w:rsid w:val="0020233A"/>
    <w:rsid w:val="00207B61"/>
    <w:rsid w:val="00210135"/>
    <w:rsid w:val="0022144C"/>
    <w:rsid w:val="00222A4F"/>
    <w:rsid w:val="002235B3"/>
    <w:rsid w:val="0022453C"/>
    <w:rsid w:val="002252D3"/>
    <w:rsid w:val="002259FB"/>
    <w:rsid w:val="00227B4E"/>
    <w:rsid w:val="002305C1"/>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08F"/>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B11B7"/>
    <w:rsid w:val="002B36D3"/>
    <w:rsid w:val="002B3CD6"/>
    <w:rsid w:val="002B4131"/>
    <w:rsid w:val="002B4F16"/>
    <w:rsid w:val="002B4F8B"/>
    <w:rsid w:val="002B661D"/>
    <w:rsid w:val="002B735D"/>
    <w:rsid w:val="002B7BAC"/>
    <w:rsid w:val="002C13C5"/>
    <w:rsid w:val="002C1B6C"/>
    <w:rsid w:val="002C3565"/>
    <w:rsid w:val="002C3754"/>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060D"/>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66FE5"/>
    <w:rsid w:val="00474F44"/>
    <w:rsid w:val="004764CE"/>
    <w:rsid w:val="00484BAD"/>
    <w:rsid w:val="00485E2A"/>
    <w:rsid w:val="00486168"/>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7BE"/>
    <w:rsid w:val="00544E83"/>
    <w:rsid w:val="0054525F"/>
    <w:rsid w:val="00545ED3"/>
    <w:rsid w:val="005464EB"/>
    <w:rsid w:val="00553749"/>
    <w:rsid w:val="005554E2"/>
    <w:rsid w:val="005567E5"/>
    <w:rsid w:val="00557E33"/>
    <w:rsid w:val="005631D2"/>
    <w:rsid w:val="005641C1"/>
    <w:rsid w:val="005655CC"/>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A0D"/>
    <w:rsid w:val="00685D48"/>
    <w:rsid w:val="006865DD"/>
    <w:rsid w:val="0068709C"/>
    <w:rsid w:val="00687EE0"/>
    <w:rsid w:val="00690310"/>
    <w:rsid w:val="00692D04"/>
    <w:rsid w:val="006937AE"/>
    <w:rsid w:val="0069480B"/>
    <w:rsid w:val="006A1B0F"/>
    <w:rsid w:val="006A2045"/>
    <w:rsid w:val="006A3485"/>
    <w:rsid w:val="006A34A2"/>
    <w:rsid w:val="006A41FB"/>
    <w:rsid w:val="006A5E04"/>
    <w:rsid w:val="006A62EF"/>
    <w:rsid w:val="006A62F6"/>
    <w:rsid w:val="006A69FE"/>
    <w:rsid w:val="006A6FB8"/>
    <w:rsid w:val="006A7C0E"/>
    <w:rsid w:val="006B0621"/>
    <w:rsid w:val="006B0B6F"/>
    <w:rsid w:val="006B1E6B"/>
    <w:rsid w:val="006B29C1"/>
    <w:rsid w:val="006B4403"/>
    <w:rsid w:val="006B5FDE"/>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7FE"/>
    <w:rsid w:val="00807A4C"/>
    <w:rsid w:val="00810B8D"/>
    <w:rsid w:val="00813535"/>
    <w:rsid w:val="00813770"/>
    <w:rsid w:val="008159D1"/>
    <w:rsid w:val="00816535"/>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B6689"/>
    <w:rsid w:val="009C2054"/>
    <w:rsid w:val="009C2631"/>
    <w:rsid w:val="009C4444"/>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689E"/>
    <w:rsid w:val="00A569E1"/>
    <w:rsid w:val="00A6080C"/>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3007B"/>
    <w:rsid w:val="00C34168"/>
    <w:rsid w:val="00C41C9E"/>
    <w:rsid w:val="00C41E90"/>
    <w:rsid w:val="00C44AAB"/>
    <w:rsid w:val="00C45983"/>
    <w:rsid w:val="00C45BFA"/>
    <w:rsid w:val="00C47BAB"/>
    <w:rsid w:val="00C507E5"/>
    <w:rsid w:val="00C533D6"/>
    <w:rsid w:val="00C533EE"/>
    <w:rsid w:val="00C60C6D"/>
    <w:rsid w:val="00C61C67"/>
    <w:rsid w:val="00C6321C"/>
    <w:rsid w:val="00C64B80"/>
    <w:rsid w:val="00C67904"/>
    <w:rsid w:val="00C726F5"/>
    <w:rsid w:val="00C80E25"/>
    <w:rsid w:val="00C82C60"/>
    <w:rsid w:val="00C842CB"/>
    <w:rsid w:val="00C85503"/>
    <w:rsid w:val="00C85965"/>
    <w:rsid w:val="00C86F4F"/>
    <w:rsid w:val="00C874FE"/>
    <w:rsid w:val="00C8750C"/>
    <w:rsid w:val="00C91672"/>
    <w:rsid w:val="00C94C6D"/>
    <w:rsid w:val="00CA0621"/>
    <w:rsid w:val="00CA3F5E"/>
    <w:rsid w:val="00CA72F1"/>
    <w:rsid w:val="00CC0430"/>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3D7D"/>
    <w:rsid w:val="00EE4A40"/>
    <w:rsid w:val="00EF2EC5"/>
    <w:rsid w:val="00EF2F81"/>
    <w:rsid w:val="00EF62A4"/>
    <w:rsid w:val="00F05CD5"/>
    <w:rsid w:val="00F06E13"/>
    <w:rsid w:val="00F1425A"/>
    <w:rsid w:val="00F16E0F"/>
    <w:rsid w:val="00F1702B"/>
    <w:rsid w:val="00F179B3"/>
    <w:rsid w:val="00F17E27"/>
    <w:rsid w:val="00F21D82"/>
    <w:rsid w:val="00F23940"/>
    <w:rsid w:val="00F24CBA"/>
    <w:rsid w:val="00F27121"/>
    <w:rsid w:val="00F30D0A"/>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80AC5"/>
    <w:rsid w:val="00F82331"/>
    <w:rsid w:val="00F824E1"/>
    <w:rsid w:val="00F82E1C"/>
    <w:rsid w:val="00F8347C"/>
    <w:rsid w:val="00F85181"/>
    <w:rsid w:val="00F85516"/>
    <w:rsid w:val="00F86215"/>
    <w:rsid w:val="00F935F0"/>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AAB3E"/>
  <w15:docId w15:val="{B89618AF-8651-C141-9215-267C5B35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styleId="UnresolvedMention">
    <w:name w:val="Unresolved Mention"/>
    <w:basedOn w:val="DefaultParagraphFont"/>
    <w:uiPriority w:val="99"/>
    <w:semiHidden/>
    <w:unhideWhenUsed/>
    <w:rsid w:val="00466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509415170">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3.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5.xml><?xml version="1.0" encoding="utf-8"?>
<ds:datastoreItem xmlns:ds="http://schemas.openxmlformats.org/officeDocument/2006/customXml" ds:itemID="{0BA45639-8B3D-E147-B32A-2FF6DDAF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2019-09-03T14:51:00Z</dcterms:created>
  <dcterms:modified xsi:type="dcterms:W3CDTF">2019-09-06T13:33:00Z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