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47CFF" w14:textId="77777777" w:rsidR="0092578F"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6616AABD" wp14:editId="0EA0FA0B">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 DE PRENSA</w:t>
      </w:r>
    </w:p>
    <w:p w14:paraId="50FBF4EA" w14:textId="77777777" w:rsidR="0092578F" w:rsidRPr="00164A29" w:rsidRDefault="009111F9" w:rsidP="0093137A">
      <w:pPr>
        <w:spacing w:line="276" w:lineRule="auto"/>
        <w:jc w:val="right"/>
        <w:outlineLvl w:val="0"/>
        <w:rPr>
          <w:rFonts w:ascii="Verdana" w:hAnsi="Verdana"/>
          <w:color w:val="ED1C2A"/>
          <w:sz w:val="18"/>
          <w:szCs w:val="18"/>
        </w:rPr>
      </w:pPr>
      <w:r>
        <w:rPr>
          <w:rFonts w:ascii="Verdana" w:hAnsi="Verdana"/>
          <w:color w:val="41525C"/>
          <w:sz w:val="18"/>
        </w:rPr>
        <w:t>7 de marzo de 2017</w:t>
      </w:r>
    </w:p>
    <w:p w14:paraId="6CEF8A46" w14:textId="77777777" w:rsidR="00164A29" w:rsidRDefault="00164A29" w:rsidP="00A44D46">
      <w:pPr>
        <w:spacing w:line="276" w:lineRule="auto"/>
        <w:rPr>
          <w:rFonts w:ascii="Verdana" w:hAnsi="Verdana"/>
          <w:color w:val="ED1C2A"/>
          <w:sz w:val="30"/>
          <w:szCs w:val="30"/>
        </w:rPr>
      </w:pPr>
    </w:p>
    <w:p w14:paraId="3C989465" w14:textId="77777777" w:rsidR="00506C1D" w:rsidRDefault="00506C1D" w:rsidP="00A44D46">
      <w:pPr>
        <w:tabs>
          <w:tab w:val="left" w:pos="6096"/>
        </w:tabs>
        <w:spacing w:line="276" w:lineRule="auto"/>
        <w:rPr>
          <w:rFonts w:ascii="Verdana" w:hAnsi="Verdana"/>
          <w:color w:val="ED1C2A"/>
          <w:sz w:val="30"/>
          <w:szCs w:val="30"/>
        </w:rPr>
      </w:pPr>
    </w:p>
    <w:p w14:paraId="4481AEFF" w14:textId="77777777" w:rsidR="00F86215" w:rsidRPr="001D046B" w:rsidRDefault="00570491" w:rsidP="00B0246E">
      <w:pPr>
        <w:spacing w:line="276" w:lineRule="auto"/>
        <w:outlineLvl w:val="0"/>
        <w:rPr>
          <w:rFonts w:ascii="Georgia" w:hAnsi="Georgia"/>
          <w:b/>
          <w:sz w:val="28"/>
          <w:szCs w:val="28"/>
        </w:rPr>
      </w:pPr>
      <w:proofErr w:type="spellStart"/>
      <w:r>
        <w:rPr>
          <w:rFonts w:ascii="Georgia" w:hAnsi="Georgia"/>
          <w:b/>
          <w:sz w:val="28"/>
        </w:rPr>
        <w:t>National</w:t>
      </w:r>
      <w:proofErr w:type="spellEnd"/>
      <w:r>
        <w:rPr>
          <w:rFonts w:ascii="Georgia" w:hAnsi="Georgia"/>
          <w:b/>
          <w:sz w:val="28"/>
        </w:rPr>
        <w:t xml:space="preserve"> </w:t>
      </w:r>
      <w:proofErr w:type="spellStart"/>
      <w:r>
        <w:rPr>
          <w:rFonts w:ascii="Georgia" w:hAnsi="Georgia"/>
          <w:b/>
          <w:sz w:val="28"/>
        </w:rPr>
        <w:t>Crane</w:t>
      </w:r>
      <w:proofErr w:type="spellEnd"/>
      <w:r>
        <w:rPr>
          <w:rFonts w:ascii="Georgia" w:hAnsi="Georgia"/>
          <w:b/>
          <w:sz w:val="28"/>
        </w:rPr>
        <w:t xml:space="preserve"> presenta la NTC55, una grúa montada en camión evolucionada con el alcance y la capacidad de un camión grúa</w:t>
      </w:r>
    </w:p>
    <w:p w14:paraId="3E235157" w14:textId="77777777" w:rsidR="00F86215" w:rsidRPr="001D046B" w:rsidRDefault="00F86215" w:rsidP="00B0246E">
      <w:pPr>
        <w:spacing w:line="276" w:lineRule="auto"/>
        <w:rPr>
          <w:rFonts w:ascii="Georgia" w:hAnsi="Georgia"/>
          <w:sz w:val="21"/>
          <w:szCs w:val="21"/>
        </w:rPr>
      </w:pPr>
    </w:p>
    <w:p w14:paraId="6BF4553D" w14:textId="77777777" w:rsidR="00CD5554" w:rsidRDefault="00032814" w:rsidP="00867393">
      <w:pPr>
        <w:widowControl w:val="0"/>
        <w:autoSpaceDE w:val="0"/>
        <w:autoSpaceDN w:val="0"/>
        <w:adjustRightInd w:val="0"/>
        <w:spacing w:line="276" w:lineRule="auto"/>
        <w:rPr>
          <w:rFonts w:ascii="Georgia" w:hAnsi="Georgia" w:cs="Open Sans"/>
          <w:sz w:val="21"/>
          <w:szCs w:val="21"/>
        </w:rPr>
      </w:pPr>
      <w:proofErr w:type="spellStart"/>
      <w:r>
        <w:rPr>
          <w:rFonts w:ascii="Georgia" w:hAnsi="Georgia"/>
          <w:sz w:val="21"/>
        </w:rPr>
        <w:t>National</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xml:space="preserve"> presentó la NTC55 de </w:t>
      </w:r>
      <w:r w:rsidR="00962FFA">
        <w:rPr>
          <w:rFonts w:ascii="Georgia" w:hAnsi="Georgia"/>
          <w:sz w:val="21"/>
        </w:rPr>
        <w:t xml:space="preserve">50 </w:t>
      </w:r>
      <w:r>
        <w:rPr>
          <w:rFonts w:ascii="Georgia" w:hAnsi="Georgia"/>
          <w:sz w:val="21"/>
        </w:rPr>
        <w:t>toneladas en CONEXPO 2017 en Las Vegas, Nevada. El nuevo modelo es un “sustituto” de la grúa montada en camión que se puede maniobrar en los espacios de trabajo estrechos que generalmente se reservan para las grúas montadas en camión, pero que posee las características adicionales de un camión grúa para brindar mayor eficiencia y versatilidad a los propietarios. La grúa posee la configuración de estabilizadores compactos de una grúa montada en camión, pero puede extender aún más sus estabilizadores para proporcionar el alcance y la capacidad máximos de un camión grúa.</w:t>
      </w:r>
    </w:p>
    <w:p w14:paraId="1776EED0" w14:textId="77777777" w:rsidR="00022720" w:rsidRDefault="00022720" w:rsidP="00B0246E">
      <w:pPr>
        <w:widowControl w:val="0"/>
        <w:autoSpaceDE w:val="0"/>
        <w:autoSpaceDN w:val="0"/>
        <w:adjustRightInd w:val="0"/>
        <w:spacing w:line="276" w:lineRule="auto"/>
        <w:rPr>
          <w:rFonts w:ascii="Georgia" w:hAnsi="Georgia" w:cs="Open Sans"/>
          <w:sz w:val="21"/>
          <w:szCs w:val="21"/>
        </w:rPr>
      </w:pPr>
    </w:p>
    <w:p w14:paraId="48B45989" w14:textId="77777777" w:rsidR="00141FBB" w:rsidRDefault="00CC3082"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El nuevo diseño de la grúa recibió una fuerte influencia de los clientes de Manitowoc en el campo, específicamente de los que utilizan la máquina como grúa taxi. Muchas empresas manifestaron el deseo de contar con una grúa montada en camión maniobrable y transportable, de 36,3 toneladas de capacidad, que también pueda realizar los trabajos de un camión grúa de mayor capacidad cuya configuración de estabilizadores requiere un área más grande. También pidieron un chasis comercial más moderno, característica que ofrece la NTC55.</w:t>
      </w:r>
    </w:p>
    <w:p w14:paraId="49DBAA8B" w14:textId="77777777" w:rsidR="00141FBB" w:rsidRDefault="00141FBB" w:rsidP="00B0246E">
      <w:pPr>
        <w:widowControl w:val="0"/>
        <w:autoSpaceDE w:val="0"/>
        <w:autoSpaceDN w:val="0"/>
        <w:adjustRightInd w:val="0"/>
        <w:spacing w:line="276" w:lineRule="auto"/>
        <w:rPr>
          <w:rFonts w:ascii="Georgia" w:hAnsi="Georgia" w:cs="Open Sans"/>
          <w:sz w:val="21"/>
          <w:szCs w:val="21"/>
        </w:rPr>
      </w:pPr>
    </w:p>
    <w:p w14:paraId="0B2A852B" w14:textId="77777777" w:rsidR="00C933B4" w:rsidRDefault="00C933B4"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clave de la versatilidad de la NTC55 radica en la posibilidad de configurarla con una separación de 6,10 m entre los estabilizadores, como las grúas montadas en camión de 36,3 toneladas tradicionales. Gracias a una pluma principal que es entre 5,5 m y 10,4 m más larga que la de las grúas montadas en camión de la competencia, esta grúa cumple y supera todos los requisitos de elevación de su clase en esta configuración. Si el espacio lo permite, los estabilizadores de la NTC55 se pueden extender completamente hasta alcanzar una separación de 7 m, lo cual ofrece mucho más alcance y capacidad para ampliar las posibilidades de trabajo en comparación con una grúa montada en camión de 36,3 m tradicional.  </w:t>
      </w:r>
    </w:p>
    <w:p w14:paraId="794380F5" w14:textId="77777777" w:rsidR="00C933B4" w:rsidRDefault="00C933B4" w:rsidP="00B0246E">
      <w:pPr>
        <w:widowControl w:val="0"/>
        <w:autoSpaceDE w:val="0"/>
        <w:autoSpaceDN w:val="0"/>
        <w:adjustRightInd w:val="0"/>
        <w:spacing w:line="276" w:lineRule="auto"/>
        <w:rPr>
          <w:rFonts w:ascii="Georgia" w:hAnsi="Georgia" w:cs="Open Sans"/>
          <w:sz w:val="21"/>
          <w:szCs w:val="21"/>
        </w:rPr>
      </w:pPr>
    </w:p>
    <w:p w14:paraId="2DB73C01" w14:textId="77777777" w:rsidR="006B3108" w:rsidRDefault="00C933B4" w:rsidP="004172A6">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El diseño logrado con los aportes de los clientes es un reflejo de </w:t>
      </w:r>
      <w:r>
        <w:rPr>
          <w:rFonts w:ascii="Georgia" w:hAnsi="Georgia"/>
          <w:i/>
          <w:sz w:val="21"/>
        </w:rPr>
        <w:t>La manera Manitowoc</w:t>
      </w:r>
      <w:r>
        <w:rPr>
          <w:rFonts w:ascii="Georgia" w:hAnsi="Georgia"/>
          <w:sz w:val="21"/>
        </w:rPr>
        <w:t xml:space="preserve">, la filosofía de fabricación de la empresa que coloca al cliente en el centro del diseño de las grúas, con el fin de ofrecer innovación y valor más rápido. Para las empresas de alquiler y otros propietarios de grúas que deben enfrentar una gran variedad de aplicaciones, como construcciones comerciales, erección de acero e instalación de equipos de climatización, la NTC55 es ideal. </w:t>
      </w:r>
    </w:p>
    <w:p w14:paraId="6985B5B9" w14:textId="77777777" w:rsidR="00C933B4" w:rsidRDefault="00C933B4" w:rsidP="004172A6">
      <w:pPr>
        <w:widowControl w:val="0"/>
        <w:autoSpaceDE w:val="0"/>
        <w:autoSpaceDN w:val="0"/>
        <w:adjustRightInd w:val="0"/>
        <w:spacing w:line="276" w:lineRule="auto"/>
        <w:rPr>
          <w:rFonts w:ascii="Georgia" w:hAnsi="Georgia" w:cs="Open Sans"/>
          <w:sz w:val="21"/>
          <w:szCs w:val="21"/>
        </w:rPr>
      </w:pPr>
    </w:p>
    <w:p w14:paraId="49995F5C" w14:textId="77777777" w:rsidR="00EE4A40" w:rsidRDefault="00581EEF"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versatilidad es importante para nuestra base de clientes”, dijo Justin </w:t>
      </w:r>
      <w:proofErr w:type="spellStart"/>
      <w:r>
        <w:rPr>
          <w:rFonts w:ascii="Georgia" w:hAnsi="Georgia"/>
          <w:sz w:val="21"/>
        </w:rPr>
        <w:t>Pilgrim</w:t>
      </w:r>
      <w:proofErr w:type="spellEnd"/>
      <w:r>
        <w:rPr>
          <w:rFonts w:ascii="Georgia" w:hAnsi="Georgia"/>
          <w:sz w:val="21"/>
        </w:rPr>
        <w:t xml:space="preserve">, director global de productos para camiones grúa y grúas con plataforma de transporte de Manitowoc. “Nuestros clientes necesitan mantenerse ágiles y enfrentar una gran variedad de trabajos sin las restricciones que supone trabajar en sitios estrechos. La NTC55 no solo hace el trabajo de un camión grúa de </w:t>
      </w:r>
      <w:r w:rsidR="00962FFA">
        <w:rPr>
          <w:rFonts w:ascii="Georgia" w:hAnsi="Georgia"/>
          <w:sz w:val="21"/>
        </w:rPr>
        <w:t xml:space="preserve">50 </w:t>
      </w:r>
      <w:r>
        <w:rPr>
          <w:rFonts w:ascii="Georgia" w:hAnsi="Georgia"/>
          <w:sz w:val="21"/>
        </w:rPr>
        <w:t xml:space="preserve">toneladas cuando el espacio lo permite, sino que supera las capacidades de una grúa montada en camión de 36,3 toneladas, gracias a una capacidad nominal de 45 toneladas y una separación de 6,1 m entre los estabilizadores, y la vez brinda al operador una experiencia excepcional mediante una serie de características modernas”. </w:t>
      </w:r>
    </w:p>
    <w:p w14:paraId="1BEC2E81" w14:textId="77777777" w:rsidR="00EE4A40" w:rsidRDefault="00EE4A40" w:rsidP="00B0246E">
      <w:pPr>
        <w:widowControl w:val="0"/>
        <w:autoSpaceDE w:val="0"/>
        <w:autoSpaceDN w:val="0"/>
        <w:adjustRightInd w:val="0"/>
        <w:spacing w:line="276" w:lineRule="auto"/>
        <w:rPr>
          <w:rFonts w:ascii="Georgia" w:hAnsi="Georgia" w:cs="Open Sans"/>
          <w:sz w:val="21"/>
          <w:szCs w:val="21"/>
        </w:rPr>
      </w:pPr>
    </w:p>
    <w:p w14:paraId="4EC0DBC9" w14:textId="77777777" w:rsidR="00EE4A40" w:rsidRDefault="002328F8" w:rsidP="00B0246E">
      <w:pPr>
        <w:widowControl w:val="0"/>
        <w:autoSpaceDE w:val="0"/>
        <w:autoSpaceDN w:val="0"/>
        <w:adjustRightInd w:val="0"/>
        <w:spacing w:line="276" w:lineRule="auto"/>
        <w:outlineLvl w:val="0"/>
        <w:rPr>
          <w:rFonts w:ascii="Georgia" w:hAnsi="Georgia" w:cs="Open Sans"/>
          <w:b/>
          <w:sz w:val="21"/>
          <w:szCs w:val="21"/>
        </w:rPr>
      </w:pPr>
      <w:r>
        <w:rPr>
          <w:rFonts w:ascii="Georgia" w:hAnsi="Georgia"/>
          <w:b/>
          <w:sz w:val="21"/>
        </w:rPr>
        <w:lastRenderedPageBreak/>
        <w:t>Foco en la flexibilidad</w:t>
      </w:r>
    </w:p>
    <w:p w14:paraId="57BC8E73" w14:textId="77777777" w:rsidR="00EE4A40" w:rsidRDefault="00EE4A40" w:rsidP="00B0246E">
      <w:pPr>
        <w:widowControl w:val="0"/>
        <w:autoSpaceDE w:val="0"/>
        <w:autoSpaceDN w:val="0"/>
        <w:adjustRightInd w:val="0"/>
        <w:spacing w:line="276" w:lineRule="auto"/>
        <w:rPr>
          <w:rFonts w:ascii="Georgia" w:hAnsi="Georgia" w:cs="Open Sans"/>
          <w:b/>
          <w:sz w:val="21"/>
          <w:szCs w:val="21"/>
        </w:rPr>
      </w:pPr>
    </w:p>
    <w:p w14:paraId="77B1C936" w14:textId="77777777" w:rsidR="00581EEF" w:rsidRDefault="00615570"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NTC55 puede funcionar con los estabilizadores en una de cuatro posiciones: 100 % extendidos, 75 % extendidos, 50 % extendidos y completamente retraídos. En la posición de 75 % extendidos, los estabilizadores alcanzan una separación de 6,1 m, lo que le permite a la NTC55 imitar el desempeño de las grúas montadas en camión de 36,3 toneladas de la competencia. Esto convierte a la grúa en una máquina útil, por ejemplo, en espacios reducidos de entornos urbanos donde cerrar carriles de tránsito no siempre es posible. Además, la exclusiva posición en forma de “X” de los estabilizadores delanteros elimina la necesidad de un estabilizador delantero sencillo, lo cual ahorra el tiempo de configuración adicional que se requiere en sitios de trabajo estrechos. Las bases de estabilizadores de polímero estándar también ayudan a reducir el tiempo de configuración y la fatiga del operador, ya que el peso se reduce un 30 % y proporcionan otro sistema antirrobo en el sitio de trabajo. </w:t>
      </w:r>
    </w:p>
    <w:p w14:paraId="7A810AFC" w14:textId="77777777" w:rsidR="006D0DAC" w:rsidRDefault="006D0DAC" w:rsidP="00B0246E">
      <w:pPr>
        <w:widowControl w:val="0"/>
        <w:autoSpaceDE w:val="0"/>
        <w:autoSpaceDN w:val="0"/>
        <w:adjustRightInd w:val="0"/>
        <w:spacing w:line="276" w:lineRule="auto"/>
        <w:rPr>
          <w:rFonts w:ascii="Georgia" w:hAnsi="Georgia" w:cs="Open Sans"/>
          <w:sz w:val="21"/>
          <w:szCs w:val="21"/>
        </w:rPr>
      </w:pPr>
    </w:p>
    <w:p w14:paraId="438F54D1" w14:textId="77777777" w:rsidR="0076213F" w:rsidRDefault="00B5120C"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NTC55 posee un sistema de contrapeso estándar desmontable hidráulicamente que consta de una losa de contrapeso de </w:t>
      </w:r>
      <w:bookmarkStart w:id="0" w:name="_GoBack"/>
      <w:bookmarkEnd w:id="0"/>
      <w:r w:rsidRPr="00DD551A">
        <w:rPr>
          <w:rFonts w:ascii="Georgia" w:hAnsi="Georgia"/>
          <w:sz w:val="21"/>
        </w:rPr>
        <w:t>136</w:t>
      </w:r>
      <w:r w:rsidR="00C4107C" w:rsidRPr="00DD551A">
        <w:rPr>
          <w:rFonts w:ascii="Georgia" w:hAnsi="Georgia"/>
          <w:sz w:val="21"/>
        </w:rPr>
        <w:t>0</w:t>
      </w:r>
      <w:r w:rsidRPr="00DD551A">
        <w:rPr>
          <w:rFonts w:ascii="Georgia" w:hAnsi="Georgia"/>
          <w:sz w:val="21"/>
        </w:rPr>
        <w:t> </w:t>
      </w:r>
      <w:r w:rsidR="00C4107C" w:rsidRPr="00DD551A">
        <w:rPr>
          <w:rFonts w:ascii="Georgia" w:hAnsi="Georgia"/>
          <w:sz w:val="21"/>
        </w:rPr>
        <w:t>kg</w:t>
      </w:r>
      <w:r w:rsidRPr="00DD551A">
        <w:rPr>
          <w:rFonts w:ascii="Georgia" w:hAnsi="Georgia"/>
          <w:sz w:val="21"/>
        </w:rPr>
        <w:t xml:space="preserve"> y dos contrapesos más pequeños de </w:t>
      </w:r>
      <w:r w:rsidR="00C4107C" w:rsidRPr="00DD551A">
        <w:rPr>
          <w:rFonts w:ascii="Georgia" w:hAnsi="Georgia"/>
          <w:sz w:val="21"/>
        </w:rPr>
        <w:t>567</w:t>
      </w:r>
      <w:r w:rsidRPr="00DD551A">
        <w:rPr>
          <w:rFonts w:ascii="Georgia" w:hAnsi="Georgia"/>
          <w:sz w:val="21"/>
        </w:rPr>
        <w:t> </w:t>
      </w:r>
      <w:r w:rsidR="00C4107C" w:rsidRPr="00DD551A">
        <w:rPr>
          <w:rFonts w:ascii="Georgia" w:hAnsi="Georgia"/>
          <w:sz w:val="21"/>
        </w:rPr>
        <w:t>kg</w:t>
      </w:r>
      <w:r w:rsidRPr="00DD551A">
        <w:rPr>
          <w:rFonts w:ascii="Georgia" w:hAnsi="Georgia"/>
          <w:sz w:val="21"/>
        </w:rPr>
        <w:t>,</w:t>
      </w:r>
      <w:r>
        <w:rPr>
          <w:rFonts w:ascii="Georgia" w:hAnsi="Georgia"/>
          <w:sz w:val="21"/>
        </w:rPr>
        <w:t xml:space="preserve"> que le confieren a la grúa mayor flexibilidad para la conducción en carreteras. Si los límites de peso por eje en un área determinada son particularmente estrictos, o si el usuario no puede conducir la grúa con todo el peso, el contrapeso se puede desmontar hidráulicamente o guardar en el vehículo para el transporte. </w:t>
      </w:r>
    </w:p>
    <w:p w14:paraId="6CB5A5B9" w14:textId="77777777" w:rsidR="003C38DE" w:rsidRDefault="003C38DE" w:rsidP="00B0246E">
      <w:pPr>
        <w:widowControl w:val="0"/>
        <w:autoSpaceDE w:val="0"/>
        <w:autoSpaceDN w:val="0"/>
        <w:adjustRightInd w:val="0"/>
        <w:spacing w:line="276" w:lineRule="auto"/>
        <w:rPr>
          <w:rFonts w:ascii="Georgia" w:hAnsi="Georgia" w:cs="Open Sans"/>
          <w:sz w:val="21"/>
          <w:szCs w:val="21"/>
        </w:rPr>
      </w:pPr>
    </w:p>
    <w:p w14:paraId="0FA39535" w14:textId="77777777" w:rsidR="00FA5F1D" w:rsidRDefault="00B5120C"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NTC55 tiene disponibles dos opciones de plumín: un plumín </w:t>
      </w:r>
      <w:proofErr w:type="spellStart"/>
      <w:r>
        <w:rPr>
          <w:rFonts w:ascii="Georgia" w:hAnsi="Georgia"/>
          <w:sz w:val="21"/>
        </w:rPr>
        <w:t>descentrable</w:t>
      </w:r>
      <w:proofErr w:type="spellEnd"/>
      <w:r>
        <w:rPr>
          <w:rFonts w:ascii="Georgia" w:hAnsi="Georgia"/>
          <w:sz w:val="21"/>
        </w:rPr>
        <w:t xml:space="preserve"> de longitud fija de 8 m y un plumín </w:t>
      </w:r>
      <w:proofErr w:type="spellStart"/>
      <w:r>
        <w:rPr>
          <w:rFonts w:ascii="Georgia" w:hAnsi="Georgia"/>
          <w:sz w:val="21"/>
        </w:rPr>
        <w:t>descentrable</w:t>
      </w:r>
      <w:proofErr w:type="spellEnd"/>
      <w:r>
        <w:rPr>
          <w:rFonts w:ascii="Georgia" w:hAnsi="Georgia"/>
          <w:sz w:val="21"/>
        </w:rPr>
        <w:t xml:space="preserve"> telescópico manual de dos secciones que se puede ajustar entre 8 m y 14 m. En comparación con las grúas montadas en camión de 36,3 toneladas de la competencia, la pluma principal de 39 m de la NTC55 es hasta 10,4 m más larga, y el rendimiento operativo es absoluto gracias a un vehículo más rígido, resistente a la torsión, que posee menos flexibilidad y capacidad de giro que los camiones grúa normales.</w:t>
      </w:r>
    </w:p>
    <w:p w14:paraId="119FD46B" w14:textId="77777777" w:rsidR="003C38DE" w:rsidRDefault="003C38DE" w:rsidP="00B0246E">
      <w:pPr>
        <w:widowControl w:val="0"/>
        <w:autoSpaceDE w:val="0"/>
        <w:autoSpaceDN w:val="0"/>
        <w:adjustRightInd w:val="0"/>
        <w:spacing w:line="276" w:lineRule="auto"/>
        <w:rPr>
          <w:rFonts w:ascii="Georgia" w:hAnsi="Georgia" w:cs="Open Sans"/>
          <w:sz w:val="21"/>
          <w:szCs w:val="21"/>
        </w:rPr>
      </w:pPr>
    </w:p>
    <w:p w14:paraId="3BA4CF42" w14:textId="77777777" w:rsidR="003C38DE" w:rsidRDefault="003C38DE" w:rsidP="003C38D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NTC55 es la primera grúa de </w:t>
      </w:r>
      <w:proofErr w:type="spellStart"/>
      <w:r>
        <w:rPr>
          <w:rFonts w:ascii="Georgia" w:hAnsi="Georgia"/>
          <w:sz w:val="21"/>
        </w:rPr>
        <w:t>National</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xml:space="preserve"> que incorpora una cabina hidráulicamente </w:t>
      </w:r>
      <w:proofErr w:type="spellStart"/>
      <w:r>
        <w:rPr>
          <w:rFonts w:ascii="Georgia" w:hAnsi="Georgia"/>
          <w:sz w:val="21"/>
        </w:rPr>
        <w:t>inclinable</w:t>
      </w:r>
      <w:proofErr w:type="spellEnd"/>
      <w:r>
        <w:rPr>
          <w:rFonts w:ascii="Georgia" w:hAnsi="Georgia"/>
          <w:sz w:val="21"/>
        </w:rPr>
        <w:t xml:space="preserve"> a 20° para brindar mayor comodidad, conveniencia y visibilidad de la carga. En combinación con el ángulo máximo de pluma de 8o° de la grúa, la NTC55 constituye una solución de elevación sólida para aplicaciones como la instalación de equipos de climatización, donde es fundamental mantener la visibilidad de la carga. El confort de un excepcional chasis de camión comercial de cuatro ejes altamente personalizable es una característica estándar.</w:t>
      </w:r>
    </w:p>
    <w:p w14:paraId="3CAFEE45" w14:textId="77777777" w:rsidR="008C527B" w:rsidRDefault="008C527B" w:rsidP="00B0246E">
      <w:pPr>
        <w:widowControl w:val="0"/>
        <w:autoSpaceDE w:val="0"/>
        <w:autoSpaceDN w:val="0"/>
        <w:adjustRightInd w:val="0"/>
        <w:spacing w:line="276" w:lineRule="auto"/>
        <w:rPr>
          <w:rFonts w:ascii="Georgia" w:hAnsi="Georgia" w:cs="Open Sans"/>
          <w:sz w:val="21"/>
          <w:szCs w:val="21"/>
        </w:rPr>
      </w:pPr>
    </w:p>
    <w:p w14:paraId="445497FF" w14:textId="77777777" w:rsidR="007E1661" w:rsidRDefault="008C527B"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La NTC55 también emplea el limitador de capacidad de carga (RCL) completamente integrado y patentado de </w:t>
      </w:r>
      <w:proofErr w:type="spellStart"/>
      <w:r>
        <w:rPr>
          <w:rFonts w:ascii="Georgia" w:hAnsi="Georgia"/>
          <w:sz w:val="21"/>
        </w:rPr>
        <w:t>National</w:t>
      </w:r>
      <w:proofErr w:type="spellEnd"/>
      <w:r>
        <w:rPr>
          <w:rFonts w:ascii="Georgia" w:hAnsi="Georgia"/>
          <w:sz w:val="21"/>
        </w:rPr>
        <w:t xml:space="preserve"> </w:t>
      </w:r>
      <w:proofErr w:type="spellStart"/>
      <w:r>
        <w:rPr>
          <w:rFonts w:ascii="Georgia" w:hAnsi="Georgia"/>
          <w:sz w:val="21"/>
        </w:rPr>
        <w:t>Crane</w:t>
      </w:r>
      <w:proofErr w:type="spellEnd"/>
      <w:r>
        <w:rPr>
          <w:rFonts w:ascii="Georgia" w:hAnsi="Georgia"/>
          <w:sz w:val="21"/>
        </w:rPr>
        <w:t xml:space="preserve"> y un sistema de control para facilitar la configuración. Entre otras características de vanguardia se encuentran: velocidades de palanca de control ajustables, diagnóstico integrado y actualización del estado de la grúa en tiempo real que incluye notificación de regeneración y capacidades de servicio, sin necesidad de utilizar una computadora portátil. Hay disponibles varias opciones de mejora de la utilización y soluciones de elevación personalizadas, como un malacate auxiliar, un control a distancia por radio inalámbrico, un sistema inalámbrico de prevención del contacto entre bloques y/o un indicador de velocidad del viento.</w:t>
      </w:r>
    </w:p>
    <w:p w14:paraId="7C57DDB0" w14:textId="77777777" w:rsidR="004172A6" w:rsidRDefault="004172A6" w:rsidP="00B0246E">
      <w:pPr>
        <w:widowControl w:val="0"/>
        <w:autoSpaceDE w:val="0"/>
        <w:autoSpaceDN w:val="0"/>
        <w:adjustRightInd w:val="0"/>
        <w:spacing w:line="276" w:lineRule="auto"/>
        <w:rPr>
          <w:rFonts w:ascii="Georgia" w:hAnsi="Georgia" w:cs="Open Sans"/>
          <w:sz w:val="21"/>
          <w:szCs w:val="21"/>
        </w:rPr>
      </w:pPr>
    </w:p>
    <w:p w14:paraId="51E090CA" w14:textId="77777777" w:rsidR="00FA5F1D" w:rsidRPr="00581EEF" w:rsidRDefault="00FA5F1D" w:rsidP="00B0246E">
      <w:pPr>
        <w:widowControl w:val="0"/>
        <w:autoSpaceDE w:val="0"/>
        <w:autoSpaceDN w:val="0"/>
        <w:adjustRightInd w:val="0"/>
        <w:spacing w:line="276" w:lineRule="auto"/>
        <w:rPr>
          <w:rFonts w:ascii="Georgia" w:hAnsi="Georgia" w:cs="Open Sans"/>
          <w:sz w:val="21"/>
          <w:szCs w:val="21"/>
        </w:rPr>
      </w:pPr>
      <w:r>
        <w:rPr>
          <w:rFonts w:ascii="Georgia" w:hAnsi="Georgia"/>
          <w:sz w:val="21"/>
        </w:rPr>
        <w:t xml:space="preserve">“Una grúa taxi estándar de una empresa de alquiler por lo general puede realizar 10 trabajos por día”, </w:t>
      </w:r>
      <w:r>
        <w:rPr>
          <w:rFonts w:ascii="Georgia" w:hAnsi="Georgia"/>
          <w:sz w:val="21"/>
        </w:rPr>
        <w:lastRenderedPageBreak/>
        <w:t xml:space="preserve">explicó </w:t>
      </w:r>
      <w:proofErr w:type="spellStart"/>
      <w:r>
        <w:rPr>
          <w:rFonts w:ascii="Georgia" w:hAnsi="Georgia"/>
          <w:sz w:val="21"/>
        </w:rPr>
        <w:t>Pilgrim</w:t>
      </w:r>
      <w:proofErr w:type="spellEnd"/>
      <w:r>
        <w:rPr>
          <w:rFonts w:ascii="Georgia" w:hAnsi="Georgia"/>
          <w:sz w:val="21"/>
        </w:rPr>
        <w:t>. “Nuestra meta con la NTC55 es ofrecer versatilidad y mayor confort para el operador a fin de que nuestros clientes puedan realizar una gran cantidad de trabajos, y también mantener la puerta abierta a otras tareas que requieren mayor capacidad —las que ejecutan las grúas montadas en camión o los camiones grúa. Nuestros clientes trabajan mucho, y ahora más que nunca; por eso necesitan contar con la capacidad que les permita afrontar cualquier trabajo que se les presente. Con la NTC55, pueden llevar a cabo los trabajos de dos máquinas con una sola”.</w:t>
      </w:r>
    </w:p>
    <w:p w14:paraId="2F1F65EF" w14:textId="77777777" w:rsidR="00581EEF" w:rsidRDefault="00581EEF" w:rsidP="00B0246E">
      <w:pPr>
        <w:widowControl w:val="0"/>
        <w:autoSpaceDE w:val="0"/>
        <w:autoSpaceDN w:val="0"/>
        <w:adjustRightInd w:val="0"/>
        <w:spacing w:line="276" w:lineRule="auto"/>
        <w:rPr>
          <w:rFonts w:ascii="Georgia" w:hAnsi="Georgia" w:cs="Open Sans"/>
          <w:b/>
          <w:sz w:val="21"/>
          <w:szCs w:val="21"/>
        </w:rPr>
      </w:pPr>
    </w:p>
    <w:p w14:paraId="62963F6A" w14:textId="77777777" w:rsidR="00575BD0" w:rsidRDefault="00575BD0" w:rsidP="00B0246E">
      <w:pPr>
        <w:widowControl w:val="0"/>
        <w:autoSpaceDE w:val="0"/>
        <w:autoSpaceDN w:val="0"/>
        <w:adjustRightInd w:val="0"/>
        <w:spacing w:line="276" w:lineRule="auto"/>
        <w:rPr>
          <w:rFonts w:ascii="Georgia" w:hAnsi="Georgia" w:cs="Open Sans"/>
          <w:b/>
          <w:sz w:val="21"/>
          <w:szCs w:val="21"/>
        </w:rPr>
      </w:pPr>
    </w:p>
    <w:p w14:paraId="390BAB30" w14:textId="77777777" w:rsidR="00575BD0" w:rsidRDefault="00575BD0" w:rsidP="00575BD0">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0FB31693" w14:textId="77777777" w:rsidR="00575BD0" w:rsidRDefault="00575BD0" w:rsidP="00575BD0">
      <w:pPr>
        <w:tabs>
          <w:tab w:val="left" w:pos="3969"/>
        </w:tabs>
        <w:spacing w:line="276" w:lineRule="auto"/>
        <w:rPr>
          <w:rFonts w:ascii="Verdana" w:hAnsi="Verdana"/>
          <w:color w:val="41525C"/>
          <w:sz w:val="18"/>
          <w:szCs w:val="18"/>
        </w:rPr>
      </w:pPr>
      <w:r>
        <w:rPr>
          <w:rFonts w:ascii="Verdana" w:hAnsi="Verdana"/>
          <w:b/>
          <w:color w:val="41525C"/>
          <w:sz w:val="18"/>
        </w:rPr>
        <w:t xml:space="preserve">Amy </w:t>
      </w:r>
      <w:proofErr w:type="spellStart"/>
      <w:r>
        <w:rPr>
          <w:rFonts w:ascii="Verdana" w:hAnsi="Verdana"/>
          <w:b/>
          <w:color w:val="41525C"/>
          <w:sz w:val="18"/>
        </w:rPr>
        <w:t>Marten</w:t>
      </w:r>
      <w:proofErr w:type="spellEnd"/>
      <w:r>
        <w:tab/>
      </w:r>
      <w:proofErr w:type="spellStart"/>
      <w:r>
        <w:rPr>
          <w:rFonts w:ascii="Verdana" w:hAnsi="Verdana"/>
          <w:b/>
          <w:color w:val="41525C"/>
          <w:sz w:val="18"/>
        </w:rPr>
        <w:t>Damian</w:t>
      </w:r>
      <w:proofErr w:type="spellEnd"/>
      <w:r>
        <w:rPr>
          <w:rFonts w:ascii="Verdana" w:hAnsi="Verdana"/>
          <w:b/>
          <w:color w:val="41525C"/>
          <w:sz w:val="18"/>
        </w:rPr>
        <w:t xml:space="preserve"> Joseph</w:t>
      </w:r>
    </w:p>
    <w:p w14:paraId="6475B97A" w14:textId="77777777" w:rsidR="00575BD0" w:rsidRDefault="00575BD0" w:rsidP="00575BD0">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13596061" w14:textId="77777777" w:rsidR="00575BD0" w:rsidRDefault="00575BD0" w:rsidP="00575BD0">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66D321A8" w14:textId="77777777" w:rsidR="00575BD0" w:rsidRDefault="00786CDF" w:rsidP="00575BD0">
      <w:pPr>
        <w:tabs>
          <w:tab w:val="left" w:pos="1055"/>
          <w:tab w:val="left" w:pos="3969"/>
          <w:tab w:val="left" w:pos="6379"/>
          <w:tab w:val="left" w:pos="7371"/>
        </w:tabs>
        <w:spacing w:line="276" w:lineRule="auto"/>
        <w:rPr>
          <w:rFonts w:ascii="Verdana" w:hAnsi="Verdana"/>
          <w:b/>
          <w:color w:val="41525C"/>
          <w:sz w:val="18"/>
          <w:szCs w:val="18"/>
        </w:rPr>
      </w:pPr>
      <w:hyperlink r:id="rId9" w:history="1">
        <w:r w:rsidR="00575BD0">
          <w:rPr>
            <w:rStyle w:val="Hyperlink"/>
            <w:rFonts w:ascii="Verdana" w:hAnsi="Verdana"/>
            <w:color w:val="41525C"/>
            <w:sz w:val="18"/>
          </w:rPr>
          <w:t>amy.marten@manitowoc.com</w:t>
        </w:r>
      </w:hyperlink>
      <w:r w:rsidR="00575BD0">
        <w:tab/>
      </w:r>
      <w:hyperlink r:id="rId10" w:history="1">
        <w:r w:rsidR="00575BD0">
          <w:rPr>
            <w:rStyle w:val="Hyperlink"/>
            <w:rFonts w:ascii="Verdana" w:hAnsi="Verdana"/>
            <w:color w:val="41525C"/>
            <w:sz w:val="18"/>
          </w:rPr>
          <w:t>damian.joseph@se10.com</w:t>
        </w:r>
      </w:hyperlink>
    </w:p>
    <w:p w14:paraId="4CBF219E" w14:textId="77777777" w:rsidR="00575BD0" w:rsidRDefault="00575BD0" w:rsidP="00575BD0">
      <w:pPr>
        <w:spacing w:line="276" w:lineRule="auto"/>
        <w:rPr>
          <w:rFonts w:ascii="Verdana" w:hAnsi="Verdana" w:cs="Georgia"/>
          <w:sz w:val="18"/>
          <w:szCs w:val="18"/>
        </w:rPr>
      </w:pPr>
    </w:p>
    <w:p w14:paraId="5B798057" w14:textId="77777777" w:rsidR="00575BD0" w:rsidRDefault="00575BD0" w:rsidP="00575BD0">
      <w:pPr>
        <w:spacing w:line="276" w:lineRule="auto"/>
        <w:rPr>
          <w:rFonts w:ascii="Verdana" w:hAnsi="Verdana" w:cs="Arial"/>
          <w:sz w:val="18"/>
          <w:szCs w:val="18"/>
        </w:rPr>
      </w:pPr>
    </w:p>
    <w:p w14:paraId="5F3D708E" w14:textId="77777777" w:rsidR="00575BD0" w:rsidRDefault="00575BD0" w:rsidP="00575BD0">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5313E774" w14:textId="77777777" w:rsidR="00575BD0" w:rsidRDefault="00575BD0" w:rsidP="00575BD0">
      <w:pPr>
        <w:spacing w:line="276" w:lineRule="auto"/>
        <w:rPr>
          <w:rFonts w:ascii="Verdana" w:hAnsi="Verdana"/>
          <w:color w:val="41525C"/>
          <w:sz w:val="18"/>
          <w:szCs w:val="18"/>
        </w:rPr>
      </w:pPr>
      <w:r>
        <w:rPr>
          <w:rFonts w:ascii="Verdana" w:hAnsi="Verdana"/>
          <w:color w:val="41525C"/>
          <w:sz w:val="18"/>
        </w:rPr>
        <w:t xml:space="preserve">Fundada en 1902, </w:t>
      </w:r>
      <w:proofErr w:type="spellStart"/>
      <w:r>
        <w:rPr>
          <w:rFonts w:ascii="Verdana" w:hAnsi="Verdana"/>
          <w:color w:val="41525C"/>
          <w:sz w:val="18"/>
        </w:rPr>
        <w:t>The</w:t>
      </w:r>
      <w:proofErr w:type="spellEnd"/>
      <w:r>
        <w:rPr>
          <w:rFonts w:ascii="Verdana" w:hAnsi="Verdana"/>
          <w:color w:val="41525C"/>
          <w:sz w:val="18"/>
        </w:rPr>
        <w:t xml:space="preserv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3DA32E40" w14:textId="77777777" w:rsidR="00575BD0" w:rsidRDefault="00575BD0" w:rsidP="00575BD0">
      <w:pPr>
        <w:spacing w:line="276" w:lineRule="auto"/>
        <w:rPr>
          <w:rFonts w:ascii="Verdana" w:hAnsi="Verdana"/>
          <w:color w:val="41525C"/>
          <w:sz w:val="18"/>
          <w:szCs w:val="18"/>
        </w:rPr>
      </w:pPr>
    </w:p>
    <w:p w14:paraId="38321050" w14:textId="77777777" w:rsidR="00962FFA" w:rsidRPr="00A678F4" w:rsidRDefault="00962FFA" w:rsidP="00962FFA">
      <w:pPr>
        <w:spacing w:line="276" w:lineRule="auto"/>
        <w:outlineLvl w:val="0"/>
        <w:rPr>
          <w:sz w:val="18"/>
          <w:szCs w:val="18"/>
        </w:rPr>
      </w:pPr>
      <w:r>
        <w:rPr>
          <w:rFonts w:ascii="Verdana" w:hAnsi="Verdana"/>
          <w:color w:val="ED1C2A"/>
          <w:sz w:val="18"/>
          <w:szCs w:val="18"/>
        </w:rPr>
        <w:t>THE MANITOWOC COMPANY, INC.</w:t>
      </w:r>
    </w:p>
    <w:p w14:paraId="73A89657" w14:textId="77777777" w:rsidR="00962FFA" w:rsidRPr="00A678F4" w:rsidRDefault="00962FFA" w:rsidP="00962FFA">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p>
    <w:p w14:paraId="259C7A2C" w14:textId="77777777" w:rsidR="00962FFA" w:rsidRPr="00A678F4" w:rsidRDefault="00962FFA" w:rsidP="00962FFA">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F07B97B" w14:textId="77777777" w:rsidR="00962FFA" w:rsidRPr="00A44D46" w:rsidRDefault="00786CDF" w:rsidP="00962FFA">
      <w:pPr>
        <w:spacing w:line="276" w:lineRule="auto"/>
        <w:rPr>
          <w:rFonts w:ascii="Verdana" w:hAnsi="Verdana"/>
          <w:b/>
          <w:color w:val="41525C"/>
          <w:sz w:val="18"/>
          <w:szCs w:val="18"/>
          <w:u w:val="single"/>
        </w:rPr>
      </w:pPr>
      <w:hyperlink r:id="rId11" w:history="1">
        <w:r w:rsidR="00962FFA">
          <w:rPr>
            <w:rStyle w:val="Hyperlink"/>
            <w:rFonts w:ascii="Verdana" w:hAnsi="Verdana"/>
            <w:b/>
            <w:color w:val="41525C"/>
            <w:sz w:val="18"/>
            <w:szCs w:val="18"/>
          </w:rPr>
          <w:t>www.manitowoc.com</w:t>
        </w:r>
      </w:hyperlink>
      <w:r w:rsidR="00962FFA">
        <w:rPr>
          <w:rStyle w:val="Hyperlink"/>
          <w:rFonts w:ascii="Verdana" w:hAnsi="Verdana"/>
          <w:b/>
          <w:color w:val="41525C"/>
          <w:sz w:val="18"/>
          <w:szCs w:val="18"/>
        </w:rPr>
        <w:softHyphen/>
      </w:r>
    </w:p>
    <w:p w14:paraId="6663992B" w14:textId="77777777" w:rsidR="00575BD0" w:rsidRDefault="00575BD0" w:rsidP="00575BD0">
      <w:pPr>
        <w:spacing w:line="276" w:lineRule="auto"/>
        <w:rPr>
          <w:rFonts w:ascii="Verdana" w:hAnsi="Verdana"/>
          <w:b/>
          <w:color w:val="41525C"/>
          <w:sz w:val="18"/>
          <w:szCs w:val="18"/>
          <w:u w:val="single"/>
        </w:rPr>
      </w:pPr>
    </w:p>
    <w:p w14:paraId="15F7FFA2" w14:textId="77777777" w:rsidR="00575BD0" w:rsidRPr="00EE4A40" w:rsidRDefault="00575BD0" w:rsidP="00B0246E">
      <w:pPr>
        <w:widowControl w:val="0"/>
        <w:autoSpaceDE w:val="0"/>
        <w:autoSpaceDN w:val="0"/>
        <w:adjustRightInd w:val="0"/>
        <w:spacing w:line="276" w:lineRule="auto"/>
        <w:rPr>
          <w:rFonts w:ascii="Georgia" w:hAnsi="Georgia" w:cs="Open Sans"/>
          <w:b/>
          <w:sz w:val="21"/>
          <w:szCs w:val="21"/>
        </w:rPr>
      </w:pPr>
    </w:p>
    <w:sectPr w:rsidR="00575BD0" w:rsidRPr="00EE4A40"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05F7B" w14:textId="77777777" w:rsidR="00786CDF" w:rsidRDefault="00786CDF">
      <w:r>
        <w:separator/>
      </w:r>
    </w:p>
  </w:endnote>
  <w:endnote w:type="continuationSeparator" w:id="0">
    <w:p w14:paraId="028A2A11" w14:textId="77777777" w:rsidR="00786CDF" w:rsidRDefault="0078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ABBF2" w14:textId="77777777" w:rsidR="00786CDF" w:rsidRDefault="00786CDF">
      <w:r>
        <w:separator/>
      </w:r>
    </w:p>
  </w:footnote>
  <w:footnote w:type="continuationSeparator" w:id="0">
    <w:p w14:paraId="7A55BD5D" w14:textId="77777777" w:rsidR="00786CDF" w:rsidRDefault="00786C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C2848" w14:textId="77777777" w:rsidR="00B5120C" w:rsidRDefault="00B5120C" w:rsidP="00163032">
    <w:pPr>
      <w:spacing w:line="276" w:lineRule="auto"/>
      <w:rPr>
        <w:rFonts w:ascii="Verdana" w:hAnsi="Verdana"/>
        <w:b/>
        <w:color w:val="41525C"/>
        <w:sz w:val="18"/>
        <w:szCs w:val="18"/>
      </w:rPr>
    </w:pPr>
    <w:proofErr w:type="spellStart"/>
    <w:r>
      <w:rPr>
        <w:rFonts w:ascii="Verdana" w:hAnsi="Verdana"/>
        <w:b/>
        <w:color w:val="41525C"/>
        <w:sz w:val="18"/>
      </w:rPr>
      <w:t>National</w:t>
    </w:r>
    <w:proofErr w:type="spellEnd"/>
    <w:r>
      <w:rPr>
        <w:rFonts w:ascii="Verdana" w:hAnsi="Verdana"/>
        <w:b/>
        <w:color w:val="41525C"/>
        <w:sz w:val="18"/>
      </w:rPr>
      <w:t xml:space="preserve"> </w:t>
    </w:r>
    <w:proofErr w:type="spellStart"/>
    <w:r>
      <w:rPr>
        <w:rFonts w:ascii="Verdana" w:hAnsi="Verdana"/>
        <w:b/>
        <w:color w:val="41525C"/>
        <w:sz w:val="18"/>
      </w:rPr>
      <w:t>Crane</w:t>
    </w:r>
    <w:proofErr w:type="spellEnd"/>
    <w:r>
      <w:rPr>
        <w:rFonts w:ascii="Verdana" w:hAnsi="Verdana"/>
        <w:b/>
        <w:color w:val="41525C"/>
        <w:sz w:val="18"/>
      </w:rPr>
      <w:t xml:space="preserve"> presenta la NTC55, una grúa montada en camión con el alcance y la capacidad de un camión grúa</w:t>
    </w:r>
  </w:p>
  <w:p w14:paraId="31D236B6" w14:textId="77777777" w:rsidR="00C933B4" w:rsidRPr="00164A29" w:rsidRDefault="00172D6A" w:rsidP="00163032">
    <w:pPr>
      <w:spacing w:line="276" w:lineRule="auto"/>
      <w:rPr>
        <w:rFonts w:ascii="Verdana" w:hAnsi="Verdana"/>
        <w:color w:val="ED1C2A"/>
        <w:sz w:val="18"/>
        <w:szCs w:val="18"/>
      </w:rPr>
    </w:pPr>
    <w:r>
      <w:rPr>
        <w:rFonts w:ascii="Verdana" w:hAnsi="Verdana"/>
        <w:color w:val="41525C"/>
        <w:sz w:val="18"/>
      </w:rPr>
      <w:t>7 de marzo de 2017</w:t>
    </w:r>
  </w:p>
  <w:p w14:paraId="6889B4D0" w14:textId="77777777" w:rsidR="00C933B4" w:rsidRPr="003E31C0" w:rsidRDefault="00C933B4" w:rsidP="00163032">
    <w:pPr>
      <w:spacing w:line="276" w:lineRule="auto"/>
      <w:rPr>
        <w:rFonts w:ascii="Verdana" w:hAnsi="Verdana"/>
        <w:sz w:val="16"/>
        <w:szCs w:val="16"/>
      </w:rPr>
    </w:pPr>
  </w:p>
  <w:p w14:paraId="05EA8175" w14:textId="77777777" w:rsidR="00C933B4" w:rsidRDefault="00C933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72C9"/>
    <w:rsid w:val="00022720"/>
    <w:rsid w:val="00022E8A"/>
    <w:rsid w:val="000306B2"/>
    <w:rsid w:val="00030BEE"/>
    <w:rsid w:val="00032814"/>
    <w:rsid w:val="00033A4B"/>
    <w:rsid w:val="00034578"/>
    <w:rsid w:val="00035822"/>
    <w:rsid w:val="00042F47"/>
    <w:rsid w:val="00046012"/>
    <w:rsid w:val="00046040"/>
    <w:rsid w:val="0005150F"/>
    <w:rsid w:val="00051CCE"/>
    <w:rsid w:val="00051F75"/>
    <w:rsid w:val="00052603"/>
    <w:rsid w:val="0005270E"/>
    <w:rsid w:val="00053C35"/>
    <w:rsid w:val="00055F23"/>
    <w:rsid w:val="000565FA"/>
    <w:rsid w:val="00062831"/>
    <w:rsid w:val="00065A26"/>
    <w:rsid w:val="00065B21"/>
    <w:rsid w:val="00070802"/>
    <w:rsid w:val="0007116F"/>
    <w:rsid w:val="00071EEB"/>
    <w:rsid w:val="000725FB"/>
    <w:rsid w:val="00075EDE"/>
    <w:rsid w:val="000819C1"/>
    <w:rsid w:val="0008353F"/>
    <w:rsid w:val="00083F23"/>
    <w:rsid w:val="00084547"/>
    <w:rsid w:val="00085502"/>
    <w:rsid w:val="00085F09"/>
    <w:rsid w:val="000869EE"/>
    <w:rsid w:val="000A6A98"/>
    <w:rsid w:val="000A75DA"/>
    <w:rsid w:val="000B100B"/>
    <w:rsid w:val="000B168F"/>
    <w:rsid w:val="000B374E"/>
    <w:rsid w:val="000B4AA8"/>
    <w:rsid w:val="000B4D86"/>
    <w:rsid w:val="000C0256"/>
    <w:rsid w:val="000C0FA0"/>
    <w:rsid w:val="000C12EC"/>
    <w:rsid w:val="000C672F"/>
    <w:rsid w:val="000D5C73"/>
    <w:rsid w:val="000D6434"/>
    <w:rsid w:val="000D7310"/>
    <w:rsid w:val="000E0422"/>
    <w:rsid w:val="000E1612"/>
    <w:rsid w:val="000E44DA"/>
    <w:rsid w:val="000E58A4"/>
    <w:rsid w:val="000E7485"/>
    <w:rsid w:val="000E7738"/>
    <w:rsid w:val="000F1895"/>
    <w:rsid w:val="000F29AF"/>
    <w:rsid w:val="000F5526"/>
    <w:rsid w:val="000F5735"/>
    <w:rsid w:val="000F5D22"/>
    <w:rsid w:val="001112E6"/>
    <w:rsid w:val="00114403"/>
    <w:rsid w:val="00120BC3"/>
    <w:rsid w:val="001222FA"/>
    <w:rsid w:val="00127FF4"/>
    <w:rsid w:val="00133817"/>
    <w:rsid w:val="00134A73"/>
    <w:rsid w:val="00135954"/>
    <w:rsid w:val="00137100"/>
    <w:rsid w:val="00141124"/>
    <w:rsid w:val="00141C80"/>
    <w:rsid w:val="00141FBB"/>
    <w:rsid w:val="001421D9"/>
    <w:rsid w:val="00150CEC"/>
    <w:rsid w:val="00151D19"/>
    <w:rsid w:val="00151EA8"/>
    <w:rsid w:val="00155AE5"/>
    <w:rsid w:val="00161340"/>
    <w:rsid w:val="0016137E"/>
    <w:rsid w:val="00163032"/>
    <w:rsid w:val="00164180"/>
    <w:rsid w:val="00164A29"/>
    <w:rsid w:val="00167918"/>
    <w:rsid w:val="00171709"/>
    <w:rsid w:val="00172238"/>
    <w:rsid w:val="00172D6A"/>
    <w:rsid w:val="001768CF"/>
    <w:rsid w:val="00181F48"/>
    <w:rsid w:val="00182A78"/>
    <w:rsid w:val="00183989"/>
    <w:rsid w:val="00187083"/>
    <w:rsid w:val="001870F8"/>
    <w:rsid w:val="0019066A"/>
    <w:rsid w:val="00190E92"/>
    <w:rsid w:val="001911B3"/>
    <w:rsid w:val="00195264"/>
    <w:rsid w:val="00195612"/>
    <w:rsid w:val="001A0203"/>
    <w:rsid w:val="001A13BA"/>
    <w:rsid w:val="001A16D3"/>
    <w:rsid w:val="001A2045"/>
    <w:rsid w:val="001A521F"/>
    <w:rsid w:val="001A59FC"/>
    <w:rsid w:val="001A6571"/>
    <w:rsid w:val="001A65C1"/>
    <w:rsid w:val="001A6921"/>
    <w:rsid w:val="001A7332"/>
    <w:rsid w:val="001B1687"/>
    <w:rsid w:val="001B188B"/>
    <w:rsid w:val="001B2EC3"/>
    <w:rsid w:val="001B54D3"/>
    <w:rsid w:val="001C0797"/>
    <w:rsid w:val="001C1C70"/>
    <w:rsid w:val="001C1EAE"/>
    <w:rsid w:val="001C3608"/>
    <w:rsid w:val="001C6DCC"/>
    <w:rsid w:val="001D046B"/>
    <w:rsid w:val="001D5B76"/>
    <w:rsid w:val="001D7FC6"/>
    <w:rsid w:val="001E23EF"/>
    <w:rsid w:val="001E4088"/>
    <w:rsid w:val="001E7EB7"/>
    <w:rsid w:val="001F0832"/>
    <w:rsid w:val="001F2A82"/>
    <w:rsid w:val="001F452D"/>
    <w:rsid w:val="001F5217"/>
    <w:rsid w:val="001F544B"/>
    <w:rsid w:val="001F7754"/>
    <w:rsid w:val="0020131D"/>
    <w:rsid w:val="00201646"/>
    <w:rsid w:val="0020233A"/>
    <w:rsid w:val="002046A6"/>
    <w:rsid w:val="00207B61"/>
    <w:rsid w:val="00210135"/>
    <w:rsid w:val="0022144C"/>
    <w:rsid w:val="002224E9"/>
    <w:rsid w:val="00222A4F"/>
    <w:rsid w:val="002235B3"/>
    <w:rsid w:val="0022453C"/>
    <w:rsid w:val="002252D3"/>
    <w:rsid w:val="0022662C"/>
    <w:rsid w:val="00231F98"/>
    <w:rsid w:val="002328F8"/>
    <w:rsid w:val="00235157"/>
    <w:rsid w:val="00242BFB"/>
    <w:rsid w:val="002436CE"/>
    <w:rsid w:val="00246C58"/>
    <w:rsid w:val="002507C8"/>
    <w:rsid w:val="0025349B"/>
    <w:rsid w:val="00254A5B"/>
    <w:rsid w:val="00255310"/>
    <w:rsid w:val="002559DC"/>
    <w:rsid w:val="00256053"/>
    <w:rsid w:val="00257B5D"/>
    <w:rsid w:val="00261AAD"/>
    <w:rsid w:val="00262E27"/>
    <w:rsid w:val="00262FC7"/>
    <w:rsid w:val="0026422B"/>
    <w:rsid w:val="00270145"/>
    <w:rsid w:val="002753ED"/>
    <w:rsid w:val="0027658A"/>
    <w:rsid w:val="002821D4"/>
    <w:rsid w:val="0028288C"/>
    <w:rsid w:val="00285F5F"/>
    <w:rsid w:val="00286843"/>
    <w:rsid w:val="00287E07"/>
    <w:rsid w:val="00291708"/>
    <w:rsid w:val="002942F9"/>
    <w:rsid w:val="00294477"/>
    <w:rsid w:val="00294C07"/>
    <w:rsid w:val="0029600C"/>
    <w:rsid w:val="002973F4"/>
    <w:rsid w:val="0029799F"/>
    <w:rsid w:val="002A396C"/>
    <w:rsid w:val="002A57B3"/>
    <w:rsid w:val="002A6CBE"/>
    <w:rsid w:val="002A730A"/>
    <w:rsid w:val="002B11B7"/>
    <w:rsid w:val="002B36D3"/>
    <w:rsid w:val="002B3CD6"/>
    <w:rsid w:val="002B4131"/>
    <w:rsid w:val="002B5023"/>
    <w:rsid w:val="002B661D"/>
    <w:rsid w:val="002B7BAC"/>
    <w:rsid w:val="002C13C5"/>
    <w:rsid w:val="002C1B6C"/>
    <w:rsid w:val="002C3754"/>
    <w:rsid w:val="002C40E9"/>
    <w:rsid w:val="002D1C44"/>
    <w:rsid w:val="002E2756"/>
    <w:rsid w:val="002E41F1"/>
    <w:rsid w:val="002E61D0"/>
    <w:rsid w:val="002E793B"/>
    <w:rsid w:val="002F48A7"/>
    <w:rsid w:val="003028C8"/>
    <w:rsid w:val="0030349B"/>
    <w:rsid w:val="00303BD6"/>
    <w:rsid w:val="003045AE"/>
    <w:rsid w:val="0030501A"/>
    <w:rsid w:val="00306B0C"/>
    <w:rsid w:val="003077F1"/>
    <w:rsid w:val="00311F6C"/>
    <w:rsid w:val="003125D3"/>
    <w:rsid w:val="00313457"/>
    <w:rsid w:val="00313877"/>
    <w:rsid w:val="00321840"/>
    <w:rsid w:val="00326A6B"/>
    <w:rsid w:val="00327916"/>
    <w:rsid w:val="00331D32"/>
    <w:rsid w:val="00337D40"/>
    <w:rsid w:val="00340800"/>
    <w:rsid w:val="00341A80"/>
    <w:rsid w:val="00341DF2"/>
    <w:rsid w:val="003421C9"/>
    <w:rsid w:val="00343FEA"/>
    <w:rsid w:val="0034682F"/>
    <w:rsid w:val="00351AF9"/>
    <w:rsid w:val="00352A80"/>
    <w:rsid w:val="003541F0"/>
    <w:rsid w:val="00356804"/>
    <w:rsid w:val="003573ED"/>
    <w:rsid w:val="003577E2"/>
    <w:rsid w:val="00363EDD"/>
    <w:rsid w:val="0036530E"/>
    <w:rsid w:val="003657A3"/>
    <w:rsid w:val="00373086"/>
    <w:rsid w:val="00373DC1"/>
    <w:rsid w:val="0038058D"/>
    <w:rsid w:val="003811AE"/>
    <w:rsid w:val="00382D56"/>
    <w:rsid w:val="00386623"/>
    <w:rsid w:val="0038729D"/>
    <w:rsid w:val="00387943"/>
    <w:rsid w:val="00391744"/>
    <w:rsid w:val="00396985"/>
    <w:rsid w:val="003970E8"/>
    <w:rsid w:val="003A1CDB"/>
    <w:rsid w:val="003A1EB0"/>
    <w:rsid w:val="003A378A"/>
    <w:rsid w:val="003A7E95"/>
    <w:rsid w:val="003A7F10"/>
    <w:rsid w:val="003B0638"/>
    <w:rsid w:val="003B20DE"/>
    <w:rsid w:val="003B2344"/>
    <w:rsid w:val="003B31F9"/>
    <w:rsid w:val="003B6CE8"/>
    <w:rsid w:val="003C0916"/>
    <w:rsid w:val="003C1DDA"/>
    <w:rsid w:val="003C1E7D"/>
    <w:rsid w:val="003C2EB4"/>
    <w:rsid w:val="003C38DE"/>
    <w:rsid w:val="003C4A2A"/>
    <w:rsid w:val="003C6629"/>
    <w:rsid w:val="003C7E93"/>
    <w:rsid w:val="003D0484"/>
    <w:rsid w:val="003D0A5C"/>
    <w:rsid w:val="003D3FBA"/>
    <w:rsid w:val="003D7129"/>
    <w:rsid w:val="003E01C8"/>
    <w:rsid w:val="003E31C0"/>
    <w:rsid w:val="003E68ED"/>
    <w:rsid w:val="003F26BC"/>
    <w:rsid w:val="003F46E7"/>
    <w:rsid w:val="0040002D"/>
    <w:rsid w:val="00401096"/>
    <w:rsid w:val="0040560B"/>
    <w:rsid w:val="0040727E"/>
    <w:rsid w:val="004138BE"/>
    <w:rsid w:val="00413CF0"/>
    <w:rsid w:val="00414689"/>
    <w:rsid w:val="00414CF6"/>
    <w:rsid w:val="004172A6"/>
    <w:rsid w:val="004200E9"/>
    <w:rsid w:val="00421B87"/>
    <w:rsid w:val="00422497"/>
    <w:rsid w:val="00422FCF"/>
    <w:rsid w:val="00426B72"/>
    <w:rsid w:val="0043066A"/>
    <w:rsid w:val="00431005"/>
    <w:rsid w:val="004337D9"/>
    <w:rsid w:val="00435CF7"/>
    <w:rsid w:val="00441B7D"/>
    <w:rsid w:val="0044404F"/>
    <w:rsid w:val="004442D3"/>
    <w:rsid w:val="00450286"/>
    <w:rsid w:val="00454463"/>
    <w:rsid w:val="004578B3"/>
    <w:rsid w:val="00461F06"/>
    <w:rsid w:val="00462151"/>
    <w:rsid w:val="004625E6"/>
    <w:rsid w:val="004635D7"/>
    <w:rsid w:val="004701B1"/>
    <w:rsid w:val="00472432"/>
    <w:rsid w:val="00472437"/>
    <w:rsid w:val="00474F44"/>
    <w:rsid w:val="004764CE"/>
    <w:rsid w:val="00481EED"/>
    <w:rsid w:val="00482EE3"/>
    <w:rsid w:val="00484BAD"/>
    <w:rsid w:val="00485E2A"/>
    <w:rsid w:val="004922B4"/>
    <w:rsid w:val="004A02FE"/>
    <w:rsid w:val="004A1E08"/>
    <w:rsid w:val="004A33F8"/>
    <w:rsid w:val="004A38AB"/>
    <w:rsid w:val="004A3BA1"/>
    <w:rsid w:val="004A4AE2"/>
    <w:rsid w:val="004A6360"/>
    <w:rsid w:val="004A741B"/>
    <w:rsid w:val="004B120E"/>
    <w:rsid w:val="004B2A89"/>
    <w:rsid w:val="004B4DC2"/>
    <w:rsid w:val="004B68B6"/>
    <w:rsid w:val="004C09CA"/>
    <w:rsid w:val="004C0F9F"/>
    <w:rsid w:val="004C12E5"/>
    <w:rsid w:val="004C18A1"/>
    <w:rsid w:val="004C19E9"/>
    <w:rsid w:val="004C5AAF"/>
    <w:rsid w:val="004C7FD9"/>
    <w:rsid w:val="004D038D"/>
    <w:rsid w:val="004D25F6"/>
    <w:rsid w:val="004D27B4"/>
    <w:rsid w:val="004D43B9"/>
    <w:rsid w:val="004D486D"/>
    <w:rsid w:val="004D6751"/>
    <w:rsid w:val="004E087D"/>
    <w:rsid w:val="004E3245"/>
    <w:rsid w:val="004E623E"/>
    <w:rsid w:val="004F304C"/>
    <w:rsid w:val="004F49FB"/>
    <w:rsid w:val="004F4D30"/>
    <w:rsid w:val="004F7D24"/>
    <w:rsid w:val="005011F9"/>
    <w:rsid w:val="00502609"/>
    <w:rsid w:val="00506C1D"/>
    <w:rsid w:val="00511EAA"/>
    <w:rsid w:val="005127AF"/>
    <w:rsid w:val="00512975"/>
    <w:rsid w:val="00515556"/>
    <w:rsid w:val="005158D6"/>
    <w:rsid w:val="00517806"/>
    <w:rsid w:val="00523E0B"/>
    <w:rsid w:val="00525E57"/>
    <w:rsid w:val="00527213"/>
    <w:rsid w:val="00530ACF"/>
    <w:rsid w:val="00531765"/>
    <w:rsid w:val="00533011"/>
    <w:rsid w:val="005404E5"/>
    <w:rsid w:val="00540EB4"/>
    <w:rsid w:val="00544E83"/>
    <w:rsid w:val="00545ED3"/>
    <w:rsid w:val="00546D70"/>
    <w:rsid w:val="00552091"/>
    <w:rsid w:val="00553749"/>
    <w:rsid w:val="005567E5"/>
    <w:rsid w:val="00557E33"/>
    <w:rsid w:val="005641C1"/>
    <w:rsid w:val="00565320"/>
    <w:rsid w:val="005655CC"/>
    <w:rsid w:val="0056789C"/>
    <w:rsid w:val="00570491"/>
    <w:rsid w:val="00575BD0"/>
    <w:rsid w:val="005816DC"/>
    <w:rsid w:val="00581EEF"/>
    <w:rsid w:val="00583F66"/>
    <w:rsid w:val="00587442"/>
    <w:rsid w:val="0058771D"/>
    <w:rsid w:val="00590F0C"/>
    <w:rsid w:val="00592145"/>
    <w:rsid w:val="00593221"/>
    <w:rsid w:val="005938BB"/>
    <w:rsid w:val="0059490C"/>
    <w:rsid w:val="00595435"/>
    <w:rsid w:val="0059736A"/>
    <w:rsid w:val="00597423"/>
    <w:rsid w:val="00597D82"/>
    <w:rsid w:val="005A55B5"/>
    <w:rsid w:val="005B0B0D"/>
    <w:rsid w:val="005B61A5"/>
    <w:rsid w:val="005C6A7F"/>
    <w:rsid w:val="005D03F2"/>
    <w:rsid w:val="005D26BF"/>
    <w:rsid w:val="005D3D0D"/>
    <w:rsid w:val="005D49EE"/>
    <w:rsid w:val="005D5D16"/>
    <w:rsid w:val="005E10A2"/>
    <w:rsid w:val="005E160F"/>
    <w:rsid w:val="005E42C1"/>
    <w:rsid w:val="005E5E87"/>
    <w:rsid w:val="005F541E"/>
    <w:rsid w:val="005F69D2"/>
    <w:rsid w:val="005F777B"/>
    <w:rsid w:val="005F7F05"/>
    <w:rsid w:val="005F7F83"/>
    <w:rsid w:val="00607475"/>
    <w:rsid w:val="006112E9"/>
    <w:rsid w:val="00613C4F"/>
    <w:rsid w:val="006145DA"/>
    <w:rsid w:val="006151AF"/>
    <w:rsid w:val="00615570"/>
    <w:rsid w:val="00615A32"/>
    <w:rsid w:val="0062121E"/>
    <w:rsid w:val="00621648"/>
    <w:rsid w:val="00622AF8"/>
    <w:rsid w:val="0062481D"/>
    <w:rsid w:val="006249C6"/>
    <w:rsid w:val="00624C5F"/>
    <w:rsid w:val="00632BE4"/>
    <w:rsid w:val="0063480E"/>
    <w:rsid w:val="0064562A"/>
    <w:rsid w:val="0064682A"/>
    <w:rsid w:val="00646B75"/>
    <w:rsid w:val="0064796C"/>
    <w:rsid w:val="00650834"/>
    <w:rsid w:val="00651B01"/>
    <w:rsid w:val="0065569C"/>
    <w:rsid w:val="00655A52"/>
    <w:rsid w:val="006560C5"/>
    <w:rsid w:val="006577DE"/>
    <w:rsid w:val="00662B6F"/>
    <w:rsid w:val="00664A44"/>
    <w:rsid w:val="00664EEB"/>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56FD"/>
    <w:rsid w:val="006A62EF"/>
    <w:rsid w:val="006A62F6"/>
    <w:rsid w:val="006A69FE"/>
    <w:rsid w:val="006A6FB8"/>
    <w:rsid w:val="006A7C0E"/>
    <w:rsid w:val="006B3108"/>
    <w:rsid w:val="006B4403"/>
    <w:rsid w:val="006B5FDE"/>
    <w:rsid w:val="006C0C92"/>
    <w:rsid w:val="006C1643"/>
    <w:rsid w:val="006C1D81"/>
    <w:rsid w:val="006C78FA"/>
    <w:rsid w:val="006D0DAC"/>
    <w:rsid w:val="006E0EBB"/>
    <w:rsid w:val="006E171C"/>
    <w:rsid w:val="006E26BE"/>
    <w:rsid w:val="006F0B58"/>
    <w:rsid w:val="006F1874"/>
    <w:rsid w:val="006F275B"/>
    <w:rsid w:val="006F38E3"/>
    <w:rsid w:val="006F4D1D"/>
    <w:rsid w:val="006F6F14"/>
    <w:rsid w:val="0070354D"/>
    <w:rsid w:val="0070635D"/>
    <w:rsid w:val="00706E74"/>
    <w:rsid w:val="0071309E"/>
    <w:rsid w:val="007170BE"/>
    <w:rsid w:val="00720BEB"/>
    <w:rsid w:val="00723AB3"/>
    <w:rsid w:val="0072560B"/>
    <w:rsid w:val="0072589D"/>
    <w:rsid w:val="00727405"/>
    <w:rsid w:val="00731634"/>
    <w:rsid w:val="007347FD"/>
    <w:rsid w:val="00735733"/>
    <w:rsid w:val="0073638B"/>
    <w:rsid w:val="007411AA"/>
    <w:rsid w:val="00742C6D"/>
    <w:rsid w:val="00742F26"/>
    <w:rsid w:val="0074569C"/>
    <w:rsid w:val="00746268"/>
    <w:rsid w:val="00746561"/>
    <w:rsid w:val="00746956"/>
    <w:rsid w:val="00750E31"/>
    <w:rsid w:val="007523FB"/>
    <w:rsid w:val="00757120"/>
    <w:rsid w:val="007615C1"/>
    <w:rsid w:val="00761DA7"/>
    <w:rsid w:val="007620CB"/>
    <w:rsid w:val="0076213F"/>
    <w:rsid w:val="00764BAE"/>
    <w:rsid w:val="0076520B"/>
    <w:rsid w:val="00765EB1"/>
    <w:rsid w:val="00766D7F"/>
    <w:rsid w:val="00776536"/>
    <w:rsid w:val="00777ABC"/>
    <w:rsid w:val="00785AB3"/>
    <w:rsid w:val="00786CDF"/>
    <w:rsid w:val="0078732C"/>
    <w:rsid w:val="00787627"/>
    <w:rsid w:val="00793F0E"/>
    <w:rsid w:val="007940A4"/>
    <w:rsid w:val="00794896"/>
    <w:rsid w:val="007959F4"/>
    <w:rsid w:val="0079659E"/>
    <w:rsid w:val="007A083A"/>
    <w:rsid w:val="007A3B5C"/>
    <w:rsid w:val="007A4178"/>
    <w:rsid w:val="007A5B0F"/>
    <w:rsid w:val="007A6FDC"/>
    <w:rsid w:val="007B1434"/>
    <w:rsid w:val="007B6CB5"/>
    <w:rsid w:val="007B6DC1"/>
    <w:rsid w:val="007C4F42"/>
    <w:rsid w:val="007C5573"/>
    <w:rsid w:val="007D02CF"/>
    <w:rsid w:val="007D29F4"/>
    <w:rsid w:val="007D2B04"/>
    <w:rsid w:val="007D376C"/>
    <w:rsid w:val="007D4A98"/>
    <w:rsid w:val="007D6854"/>
    <w:rsid w:val="007E03EE"/>
    <w:rsid w:val="007E1661"/>
    <w:rsid w:val="007E3D38"/>
    <w:rsid w:val="007F0C65"/>
    <w:rsid w:val="007F4EB6"/>
    <w:rsid w:val="007F740C"/>
    <w:rsid w:val="008008EB"/>
    <w:rsid w:val="00801325"/>
    <w:rsid w:val="00801B89"/>
    <w:rsid w:val="00803E17"/>
    <w:rsid w:val="00804B60"/>
    <w:rsid w:val="008067FE"/>
    <w:rsid w:val="00810B8D"/>
    <w:rsid w:val="00813770"/>
    <w:rsid w:val="00813A42"/>
    <w:rsid w:val="008159D1"/>
    <w:rsid w:val="00821058"/>
    <w:rsid w:val="0082404B"/>
    <w:rsid w:val="00831A87"/>
    <w:rsid w:val="00841023"/>
    <w:rsid w:val="00842E4F"/>
    <w:rsid w:val="00843B90"/>
    <w:rsid w:val="00843BF2"/>
    <w:rsid w:val="00845647"/>
    <w:rsid w:val="00846068"/>
    <w:rsid w:val="00853112"/>
    <w:rsid w:val="0085558D"/>
    <w:rsid w:val="008573FF"/>
    <w:rsid w:val="00861267"/>
    <w:rsid w:val="00867393"/>
    <w:rsid w:val="008775DC"/>
    <w:rsid w:val="00877E0E"/>
    <w:rsid w:val="00882D97"/>
    <w:rsid w:val="00886E84"/>
    <w:rsid w:val="00894B77"/>
    <w:rsid w:val="008951E1"/>
    <w:rsid w:val="00895D1A"/>
    <w:rsid w:val="008A2386"/>
    <w:rsid w:val="008A58A9"/>
    <w:rsid w:val="008A6CA2"/>
    <w:rsid w:val="008B2A65"/>
    <w:rsid w:val="008B33DA"/>
    <w:rsid w:val="008B3DCF"/>
    <w:rsid w:val="008B5701"/>
    <w:rsid w:val="008B59B8"/>
    <w:rsid w:val="008C3FE2"/>
    <w:rsid w:val="008C527B"/>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1F9"/>
    <w:rsid w:val="0091125F"/>
    <w:rsid w:val="009121C5"/>
    <w:rsid w:val="00914F1A"/>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2FFA"/>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2674"/>
    <w:rsid w:val="009E4B9E"/>
    <w:rsid w:val="009E4CE3"/>
    <w:rsid w:val="009E5B58"/>
    <w:rsid w:val="009E68C0"/>
    <w:rsid w:val="009E70DB"/>
    <w:rsid w:val="009E73DE"/>
    <w:rsid w:val="009E7DC0"/>
    <w:rsid w:val="009E7E4A"/>
    <w:rsid w:val="009F0D22"/>
    <w:rsid w:val="009F3F30"/>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2B6C"/>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C600F"/>
    <w:rsid w:val="00AD1308"/>
    <w:rsid w:val="00AD24CA"/>
    <w:rsid w:val="00AE10DA"/>
    <w:rsid w:val="00AE23AC"/>
    <w:rsid w:val="00AE2EC7"/>
    <w:rsid w:val="00AE392A"/>
    <w:rsid w:val="00AE45CC"/>
    <w:rsid w:val="00AE4CD1"/>
    <w:rsid w:val="00AE572F"/>
    <w:rsid w:val="00AE5856"/>
    <w:rsid w:val="00AF17EC"/>
    <w:rsid w:val="00AF21CF"/>
    <w:rsid w:val="00AF406D"/>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5120C"/>
    <w:rsid w:val="00B61502"/>
    <w:rsid w:val="00B62726"/>
    <w:rsid w:val="00B62A7A"/>
    <w:rsid w:val="00B631D6"/>
    <w:rsid w:val="00B701ED"/>
    <w:rsid w:val="00B708D1"/>
    <w:rsid w:val="00B747DC"/>
    <w:rsid w:val="00B74E2C"/>
    <w:rsid w:val="00B83938"/>
    <w:rsid w:val="00B84C4F"/>
    <w:rsid w:val="00B84E34"/>
    <w:rsid w:val="00B8754B"/>
    <w:rsid w:val="00B915CA"/>
    <w:rsid w:val="00B92DA8"/>
    <w:rsid w:val="00B945AA"/>
    <w:rsid w:val="00B9539B"/>
    <w:rsid w:val="00BA3961"/>
    <w:rsid w:val="00BA56C2"/>
    <w:rsid w:val="00BA60A7"/>
    <w:rsid w:val="00BB324D"/>
    <w:rsid w:val="00BB3943"/>
    <w:rsid w:val="00BB401C"/>
    <w:rsid w:val="00BB4613"/>
    <w:rsid w:val="00BB5669"/>
    <w:rsid w:val="00BC011A"/>
    <w:rsid w:val="00BC1768"/>
    <w:rsid w:val="00BC2353"/>
    <w:rsid w:val="00BC71BA"/>
    <w:rsid w:val="00BC7428"/>
    <w:rsid w:val="00BD17F5"/>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44EB"/>
    <w:rsid w:val="00C4107C"/>
    <w:rsid w:val="00C41E90"/>
    <w:rsid w:val="00C44AAB"/>
    <w:rsid w:val="00C45983"/>
    <w:rsid w:val="00C45BFA"/>
    <w:rsid w:val="00C507E5"/>
    <w:rsid w:val="00C533D6"/>
    <w:rsid w:val="00C533EE"/>
    <w:rsid w:val="00C61C67"/>
    <w:rsid w:val="00C6321C"/>
    <w:rsid w:val="00C67904"/>
    <w:rsid w:val="00C726F5"/>
    <w:rsid w:val="00C80E25"/>
    <w:rsid w:val="00C81FE0"/>
    <w:rsid w:val="00C82C60"/>
    <w:rsid w:val="00C842CB"/>
    <w:rsid w:val="00C85503"/>
    <w:rsid w:val="00C85965"/>
    <w:rsid w:val="00C86F4F"/>
    <w:rsid w:val="00C8750C"/>
    <w:rsid w:val="00C90355"/>
    <w:rsid w:val="00C91672"/>
    <w:rsid w:val="00C933B4"/>
    <w:rsid w:val="00C94C6D"/>
    <w:rsid w:val="00CA0621"/>
    <w:rsid w:val="00CA3F5E"/>
    <w:rsid w:val="00CA72F1"/>
    <w:rsid w:val="00CC06CB"/>
    <w:rsid w:val="00CC1C20"/>
    <w:rsid w:val="00CC1FD3"/>
    <w:rsid w:val="00CC2CBB"/>
    <w:rsid w:val="00CC2FF5"/>
    <w:rsid w:val="00CC3082"/>
    <w:rsid w:val="00CC3FEF"/>
    <w:rsid w:val="00CC7327"/>
    <w:rsid w:val="00CC789C"/>
    <w:rsid w:val="00CD1858"/>
    <w:rsid w:val="00CD42E1"/>
    <w:rsid w:val="00CD5554"/>
    <w:rsid w:val="00CE01A8"/>
    <w:rsid w:val="00CE1D87"/>
    <w:rsid w:val="00CE3868"/>
    <w:rsid w:val="00CF0D73"/>
    <w:rsid w:val="00CF2AF9"/>
    <w:rsid w:val="00CF2CA8"/>
    <w:rsid w:val="00CF33DF"/>
    <w:rsid w:val="00CF437D"/>
    <w:rsid w:val="00D02221"/>
    <w:rsid w:val="00D02798"/>
    <w:rsid w:val="00D040E0"/>
    <w:rsid w:val="00D061B2"/>
    <w:rsid w:val="00D06590"/>
    <w:rsid w:val="00D117A2"/>
    <w:rsid w:val="00D12E75"/>
    <w:rsid w:val="00D147B4"/>
    <w:rsid w:val="00D15534"/>
    <w:rsid w:val="00D159B7"/>
    <w:rsid w:val="00D16F1A"/>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60BB2"/>
    <w:rsid w:val="00D620D6"/>
    <w:rsid w:val="00D6323E"/>
    <w:rsid w:val="00D63B73"/>
    <w:rsid w:val="00D7005C"/>
    <w:rsid w:val="00D70AE7"/>
    <w:rsid w:val="00D711AF"/>
    <w:rsid w:val="00D73713"/>
    <w:rsid w:val="00D8087A"/>
    <w:rsid w:val="00D92D35"/>
    <w:rsid w:val="00D936B8"/>
    <w:rsid w:val="00D94768"/>
    <w:rsid w:val="00D9635A"/>
    <w:rsid w:val="00DA417F"/>
    <w:rsid w:val="00DA4229"/>
    <w:rsid w:val="00DA7126"/>
    <w:rsid w:val="00DB07EC"/>
    <w:rsid w:val="00DB0C19"/>
    <w:rsid w:val="00DB3B04"/>
    <w:rsid w:val="00DB5A7A"/>
    <w:rsid w:val="00DC0673"/>
    <w:rsid w:val="00DC21A5"/>
    <w:rsid w:val="00DC2495"/>
    <w:rsid w:val="00DC2E6A"/>
    <w:rsid w:val="00DC35C5"/>
    <w:rsid w:val="00DC3691"/>
    <w:rsid w:val="00DC470E"/>
    <w:rsid w:val="00DC7D39"/>
    <w:rsid w:val="00DD0BE9"/>
    <w:rsid w:val="00DD107F"/>
    <w:rsid w:val="00DD1469"/>
    <w:rsid w:val="00DD1D2B"/>
    <w:rsid w:val="00DD32F5"/>
    <w:rsid w:val="00DD480F"/>
    <w:rsid w:val="00DD551A"/>
    <w:rsid w:val="00DD6AC7"/>
    <w:rsid w:val="00DE0775"/>
    <w:rsid w:val="00DE2459"/>
    <w:rsid w:val="00DE6930"/>
    <w:rsid w:val="00DF08B4"/>
    <w:rsid w:val="00DF0E38"/>
    <w:rsid w:val="00DF15A4"/>
    <w:rsid w:val="00DF37DC"/>
    <w:rsid w:val="00DF3AF2"/>
    <w:rsid w:val="00DF5F16"/>
    <w:rsid w:val="00DF7E6D"/>
    <w:rsid w:val="00E02BFD"/>
    <w:rsid w:val="00E06736"/>
    <w:rsid w:val="00E144EC"/>
    <w:rsid w:val="00E21933"/>
    <w:rsid w:val="00E23205"/>
    <w:rsid w:val="00E267FA"/>
    <w:rsid w:val="00E274B0"/>
    <w:rsid w:val="00E308E1"/>
    <w:rsid w:val="00E402F1"/>
    <w:rsid w:val="00E41A62"/>
    <w:rsid w:val="00E42F3F"/>
    <w:rsid w:val="00E4361E"/>
    <w:rsid w:val="00E539AB"/>
    <w:rsid w:val="00E54762"/>
    <w:rsid w:val="00E55DD7"/>
    <w:rsid w:val="00E56AAD"/>
    <w:rsid w:val="00E6225E"/>
    <w:rsid w:val="00E63DBD"/>
    <w:rsid w:val="00E67858"/>
    <w:rsid w:val="00E715B2"/>
    <w:rsid w:val="00E77777"/>
    <w:rsid w:val="00E77F3D"/>
    <w:rsid w:val="00E81989"/>
    <w:rsid w:val="00E82CB6"/>
    <w:rsid w:val="00E83369"/>
    <w:rsid w:val="00E84969"/>
    <w:rsid w:val="00E84B76"/>
    <w:rsid w:val="00E8621B"/>
    <w:rsid w:val="00E86A4C"/>
    <w:rsid w:val="00E91091"/>
    <w:rsid w:val="00E93D11"/>
    <w:rsid w:val="00E95A66"/>
    <w:rsid w:val="00E96C1D"/>
    <w:rsid w:val="00E96E0E"/>
    <w:rsid w:val="00EA0678"/>
    <w:rsid w:val="00EA160C"/>
    <w:rsid w:val="00EA17F1"/>
    <w:rsid w:val="00EA2CEB"/>
    <w:rsid w:val="00EA47EA"/>
    <w:rsid w:val="00EA526E"/>
    <w:rsid w:val="00EA71DE"/>
    <w:rsid w:val="00EB0037"/>
    <w:rsid w:val="00EB3A95"/>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E7B93"/>
    <w:rsid w:val="00EF0A55"/>
    <w:rsid w:val="00EF2F81"/>
    <w:rsid w:val="00F021D2"/>
    <w:rsid w:val="00F02A16"/>
    <w:rsid w:val="00F05CD5"/>
    <w:rsid w:val="00F13F91"/>
    <w:rsid w:val="00F1425A"/>
    <w:rsid w:val="00F16186"/>
    <w:rsid w:val="00F16E0F"/>
    <w:rsid w:val="00F1702B"/>
    <w:rsid w:val="00F179B3"/>
    <w:rsid w:val="00F17E27"/>
    <w:rsid w:val="00F21D82"/>
    <w:rsid w:val="00F24CBA"/>
    <w:rsid w:val="00F27053"/>
    <w:rsid w:val="00F30D0A"/>
    <w:rsid w:val="00F36410"/>
    <w:rsid w:val="00F36575"/>
    <w:rsid w:val="00F3708C"/>
    <w:rsid w:val="00F41C55"/>
    <w:rsid w:val="00F4696A"/>
    <w:rsid w:val="00F527A5"/>
    <w:rsid w:val="00F56577"/>
    <w:rsid w:val="00F56C2B"/>
    <w:rsid w:val="00F63FE1"/>
    <w:rsid w:val="00F653E0"/>
    <w:rsid w:val="00F74D7C"/>
    <w:rsid w:val="00F751B4"/>
    <w:rsid w:val="00F82331"/>
    <w:rsid w:val="00F824E1"/>
    <w:rsid w:val="00F82E1C"/>
    <w:rsid w:val="00F85516"/>
    <w:rsid w:val="00F86215"/>
    <w:rsid w:val="00F877F2"/>
    <w:rsid w:val="00F91C7A"/>
    <w:rsid w:val="00F96ECD"/>
    <w:rsid w:val="00FA1947"/>
    <w:rsid w:val="00FA2FB8"/>
    <w:rsid w:val="00FA47C2"/>
    <w:rsid w:val="00FA4C7F"/>
    <w:rsid w:val="00FA5AE0"/>
    <w:rsid w:val="00FA5F1D"/>
    <w:rsid w:val="00FB1B17"/>
    <w:rsid w:val="00FB2206"/>
    <w:rsid w:val="00FB35D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2ADA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4172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79751951">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A36E8-A9CE-2C42-9C71-DD39BBF5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1243</Words>
  <Characters>7087</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2017-02-15T20:38:00Z</cp:lastPrinted>
  <dcterms:created xsi:type="dcterms:W3CDTF">2017-02-24T21:01:00Z</dcterms:created>
  <dcterms:modified xsi:type="dcterms:W3CDTF">2017-03-02T22:47:00Z</dcterms:modified>
</cp:coreProperties>
</file>