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5AABE" w14:textId="24539539" w:rsidR="0092578F" w:rsidRDefault="00FB4C62" w:rsidP="00326BB1">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2336" behindDoc="0" locked="0" layoutInCell="1" allowOverlap="1" wp14:anchorId="56C6DDC0" wp14:editId="2635F32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w:t>
      </w:r>
    </w:p>
    <w:p w14:paraId="7744250B" w14:textId="6CA14698" w:rsidR="0092578F" w:rsidRPr="00164A29" w:rsidRDefault="00B15E0C" w:rsidP="00326BB1">
      <w:pPr>
        <w:jc w:val="right"/>
        <w:rPr>
          <w:rFonts w:ascii="Verdana" w:hAnsi="Verdana"/>
          <w:color w:val="ED1C2A"/>
          <w:sz w:val="18"/>
          <w:szCs w:val="18"/>
        </w:rPr>
      </w:pPr>
      <w:r>
        <w:rPr>
          <w:rFonts w:ascii="Verdana" w:hAnsi="Verdana"/>
          <w:color w:val="41525C"/>
          <w:sz w:val="18"/>
        </w:rPr>
        <w:t>7 de março de 2017</w:t>
      </w:r>
    </w:p>
    <w:p w14:paraId="3DA61AFB" w14:textId="77777777" w:rsidR="00CF432B" w:rsidRPr="00240460" w:rsidRDefault="00CF432B" w:rsidP="00240460">
      <w:pPr>
        <w:spacing w:line="276" w:lineRule="auto"/>
        <w:rPr>
          <w:rFonts w:ascii="Verdana" w:hAnsi="Verdana"/>
          <w:color w:val="ED1C2A"/>
          <w:sz w:val="30"/>
          <w:szCs w:val="30"/>
        </w:rPr>
      </w:pPr>
    </w:p>
    <w:p w14:paraId="6A896740" w14:textId="77777777" w:rsidR="00CF432B" w:rsidRPr="00240460" w:rsidRDefault="00CF432B" w:rsidP="00240460">
      <w:pPr>
        <w:pStyle w:val="BodyText"/>
        <w:spacing w:line="276" w:lineRule="auto"/>
        <w:ind w:left="0"/>
        <w:rPr>
          <w:b/>
          <w:sz w:val="30"/>
          <w:szCs w:val="30"/>
        </w:rPr>
      </w:pPr>
    </w:p>
    <w:p w14:paraId="315EB775" w14:textId="2A57B676" w:rsidR="00F703C9" w:rsidRDefault="00567A37" w:rsidP="00326BB1">
      <w:pPr>
        <w:spacing w:line="276" w:lineRule="auto"/>
        <w:rPr>
          <w:rFonts w:ascii="Georgia" w:hAnsi="Georgia"/>
          <w:b/>
          <w:bCs/>
          <w:sz w:val="28"/>
          <w:szCs w:val="28"/>
        </w:rPr>
      </w:pPr>
      <w:r>
        <w:rPr>
          <w:rFonts w:ascii="Georgia" w:hAnsi="Georgia"/>
          <w:b/>
          <w:sz w:val="28"/>
        </w:rPr>
        <w:t>Grove GRT880 apresentado pela primeira vez na América do Norte na CONEXPO 2017</w:t>
      </w:r>
    </w:p>
    <w:p w14:paraId="19B0CD9C" w14:textId="77777777" w:rsidR="007B19F7" w:rsidRDefault="007B19F7" w:rsidP="00326BB1">
      <w:pPr>
        <w:spacing w:line="276" w:lineRule="auto"/>
        <w:rPr>
          <w:rFonts w:ascii="Georgia" w:hAnsi="Georgia"/>
          <w:b/>
          <w:sz w:val="28"/>
          <w:szCs w:val="28"/>
        </w:rPr>
      </w:pPr>
    </w:p>
    <w:p w14:paraId="2ECCA5CD" w14:textId="7235A362" w:rsidR="007F3487" w:rsidRDefault="00F703C9" w:rsidP="00326BB1">
      <w:pPr>
        <w:pStyle w:val="BodyText"/>
        <w:spacing w:line="276" w:lineRule="auto"/>
        <w:ind w:left="0"/>
      </w:pPr>
      <w:r>
        <w:t>A Manitowoc lança um dos seus mais novos guindastes para terreno acidentado na CONEXPO 2017: o Grove GRT880. Este guindaste, que está em exposição no estande G3348 no Gold Lot, oferece vários recursos líderes da categoria, inclusive o CCS (Sistema de controle do guindaste) da Manitowoc.</w:t>
      </w:r>
    </w:p>
    <w:p w14:paraId="7C0171ED" w14:textId="77777777" w:rsidR="007F3487" w:rsidRDefault="007F3487" w:rsidP="00326BB1">
      <w:pPr>
        <w:pStyle w:val="BodyText"/>
        <w:spacing w:line="276" w:lineRule="auto"/>
        <w:ind w:left="0"/>
      </w:pPr>
    </w:p>
    <w:p w14:paraId="5E7C83BD" w14:textId="77777777" w:rsidR="00F703C9" w:rsidRDefault="004070C8" w:rsidP="00326BB1">
      <w:pPr>
        <w:pStyle w:val="BodyText"/>
        <w:spacing w:line="276" w:lineRule="auto"/>
        <w:ind w:left="0"/>
      </w:pPr>
      <w:r>
        <w:t xml:space="preserve">Paul Cutchall, gerente de produtos de guindastes para terreno acidentado da Manitowoc, disse que o GRT880 marcou uma atualização de gerações na linha de guindastes para terreno acidentado da Grove, possuindo diversos recursos que fazem dele um novo líder na sua categoria capaz de fornecer um melhor retorno sobre investimento aos proprietários. </w:t>
      </w:r>
    </w:p>
    <w:p w14:paraId="69D6C033" w14:textId="77777777" w:rsidR="00F703C9" w:rsidRDefault="00F703C9" w:rsidP="00326BB1">
      <w:pPr>
        <w:pStyle w:val="BodyText"/>
        <w:spacing w:line="276" w:lineRule="auto"/>
        <w:ind w:left="0"/>
      </w:pPr>
    </w:p>
    <w:p w14:paraId="6E985CDC" w14:textId="77777777" w:rsidR="00F703C9" w:rsidRDefault="00F703C9" w:rsidP="00326BB1">
      <w:pPr>
        <w:pStyle w:val="BodyText"/>
        <w:spacing w:line="276" w:lineRule="auto"/>
        <w:ind w:left="0"/>
      </w:pPr>
      <w:r>
        <w:t>“Esse novo modelo Grove reflete tudo o que aprendemos na última década sobre projeto de guindastes”, disse. “Por exemplo, os clientes vão achar o GRT880 mais confiável que as gerações anteriores de guindastes, em parte graças aos avanços trazidos por nosso PVC (Centro de verificação de produtos). Cada componente passou por validação de componentes e testes de protótipo extensos e com esse conhecimento conseguimos melhorar nossos guindastes para terreno acidentado desde o início.”</w:t>
      </w:r>
    </w:p>
    <w:p w14:paraId="662F592F" w14:textId="77777777" w:rsidR="00F703C9" w:rsidRDefault="00F703C9" w:rsidP="00326BB1">
      <w:pPr>
        <w:pStyle w:val="BodyText"/>
        <w:spacing w:line="276" w:lineRule="auto"/>
        <w:ind w:left="0"/>
      </w:pPr>
    </w:p>
    <w:p w14:paraId="417D4441" w14:textId="50934E19" w:rsidR="007F3487" w:rsidRDefault="007F3487" w:rsidP="00326BB1">
      <w:pPr>
        <w:pStyle w:val="BodyText"/>
        <w:spacing w:line="276" w:lineRule="auto"/>
        <w:ind w:left="0"/>
      </w:pPr>
      <w:r>
        <w:t>O GRT880 de 80 t conta com uma lança de 41 m que é mais leve do que os outros guindastes da sua categoria. Essa lança será especialmente útil para clientes do setor de mineração, manutenção de equipamentos e projetos de infraestrutura. Com um complemento completo de opções de extensão e insertos da lança, o guindaste também tem um alcance excepcional de 60,9 m e uma altura máxima da ponta de 68,0 m. A lança é mais leve e mais longa que sua predecessora, mas tem a capacidade de elevar cargas mais pesadas em toda a sua tabela de carga.</w:t>
      </w:r>
    </w:p>
    <w:p w14:paraId="7DB045D4" w14:textId="77777777" w:rsidR="007F3487" w:rsidRDefault="007F3487" w:rsidP="00326BB1">
      <w:pPr>
        <w:pStyle w:val="BodyText"/>
        <w:spacing w:line="276" w:lineRule="auto"/>
        <w:ind w:left="0"/>
      </w:pPr>
    </w:p>
    <w:p w14:paraId="6E73DC82" w14:textId="281449CA" w:rsidR="00F703C9" w:rsidRDefault="00F703C9" w:rsidP="00326BB1">
      <w:pPr>
        <w:pStyle w:val="BodyText"/>
        <w:spacing w:line="276" w:lineRule="auto"/>
        <w:ind w:left="0"/>
      </w:pPr>
      <w:r>
        <w:t xml:space="preserve">Com maior capacidade na faixa intermediária e nos raios máximos, o GRT880 é mais versátil do que os guindastes dos concorrentes—possui até 16% de capacidade maior em raio completo, 13% de capacidade maior em aplicações de faixa intermediária e 27% de capacidade maior em raios fechados. Com lança deslocável e extensões volantes, o guindaste permite que os clientes elevem cargas mais pesadas até alturas maiores, ajudando as empresas a competirem, e conseguirem, licitações de projetos que não conseguiriam realizar antes. </w:t>
      </w:r>
    </w:p>
    <w:p w14:paraId="6DDF693A" w14:textId="77777777" w:rsidR="00F703C9" w:rsidRDefault="00F703C9" w:rsidP="00326BB1">
      <w:pPr>
        <w:pStyle w:val="BodyText"/>
        <w:spacing w:line="276" w:lineRule="auto"/>
        <w:ind w:left="0"/>
      </w:pPr>
    </w:p>
    <w:p w14:paraId="2ED4B59B" w14:textId="77777777" w:rsidR="007F3487" w:rsidRDefault="00F703C9" w:rsidP="00326BB1">
      <w:pPr>
        <w:pStyle w:val="BodyText"/>
        <w:spacing w:line="276" w:lineRule="auto"/>
        <w:ind w:left="0"/>
      </w:pPr>
      <w:r>
        <w:t xml:space="preserve">Um novo sistema de recolhimento de extensão da lança para a opção de jib manual e deslocável do GRT880 diminui o tempo de montagem e recolhimento em 60% quando comparado com os guindastes Grove das gerações anteriores. Isso permite que os operadores configurem e desmontem os guindastes em menos tempo, economizando dinheiro e aumentando o retorno sobre o investimento. </w:t>
      </w:r>
    </w:p>
    <w:p w14:paraId="3147C590" w14:textId="77777777" w:rsidR="007F3487" w:rsidRDefault="007F3487" w:rsidP="00326BB1">
      <w:pPr>
        <w:pStyle w:val="BodyText"/>
        <w:spacing w:line="276" w:lineRule="auto"/>
        <w:ind w:left="0"/>
      </w:pPr>
    </w:p>
    <w:p w14:paraId="0D6EF30F" w14:textId="3E27F66A" w:rsidR="00CF432B" w:rsidRDefault="00F703C9" w:rsidP="00326BB1">
      <w:pPr>
        <w:pStyle w:val="BodyText"/>
        <w:spacing w:line="276" w:lineRule="auto"/>
        <w:ind w:left="0"/>
      </w:pPr>
      <w:r>
        <w:t>O GRT880 também tem a melhor força de tração no cabo de elevação da categoria, de 7883 kg, nos guindastes principal e auxiliar. A maior tração resulta em menos pernas de cabo necessárias para elevar cargas, o que levará a uma maior produtividade no local de trabalho e a um retorno financeiro mais rápido para o cliente.</w:t>
      </w:r>
    </w:p>
    <w:p w14:paraId="1E25187A" w14:textId="77777777" w:rsidR="004218B7" w:rsidRDefault="004218B7" w:rsidP="00326BB1">
      <w:pPr>
        <w:pStyle w:val="BodyText"/>
        <w:spacing w:line="276" w:lineRule="auto"/>
        <w:ind w:left="0"/>
      </w:pPr>
    </w:p>
    <w:p w14:paraId="336AEB2B" w14:textId="77777777" w:rsidR="00F703C9" w:rsidRPr="00322EA6" w:rsidRDefault="00F703C9" w:rsidP="00326BB1">
      <w:pPr>
        <w:pStyle w:val="BodyText"/>
        <w:spacing w:line="276" w:lineRule="auto"/>
        <w:ind w:left="0"/>
      </w:pPr>
      <w:r>
        <w:t>“O GRT880 com certeza aumentará o ROI para os clientes com a versatilidade de seu projeto e tabelas de carga fortes”, disse Cutchall. “Além disso, seus sistemas hidráulicos e de controle do guindaste são projetados tendo em mente maior eficiência e economia de combustível. Combinado com maiores avanços de confiabilidade trazidos por nosso PVC, esse novo guindaste permitirá que os clientes sejam mais eficientes e diminuam os custos de manutenção e operação.</w:t>
      </w:r>
    </w:p>
    <w:p w14:paraId="27CC9FF9" w14:textId="77777777" w:rsidR="00F703C9" w:rsidRDefault="00F703C9" w:rsidP="00326BB1">
      <w:pPr>
        <w:pStyle w:val="BodyText"/>
        <w:spacing w:line="276" w:lineRule="auto"/>
        <w:ind w:left="0"/>
      </w:pPr>
    </w:p>
    <w:p w14:paraId="7021D4A4" w14:textId="77777777" w:rsidR="00F703C9" w:rsidRDefault="00F703C9" w:rsidP="00326BB1">
      <w:pPr>
        <w:pStyle w:val="BodyText"/>
        <w:spacing w:line="276" w:lineRule="auto"/>
        <w:ind w:left="0"/>
      </w:pPr>
      <w:r>
        <w:rPr>
          <w:b/>
        </w:rPr>
        <w:t>CCS (Sistema de controle de guindaste)</w:t>
      </w:r>
    </w:p>
    <w:p w14:paraId="5CE798D4" w14:textId="77777777" w:rsidR="00F703C9" w:rsidRDefault="003A01C4" w:rsidP="00326BB1">
      <w:pPr>
        <w:pStyle w:val="BodyText"/>
        <w:spacing w:line="276" w:lineRule="auto"/>
        <w:ind w:left="0"/>
      </w:pPr>
      <w:r>
        <w:t>O GRT880 também conta com o CCS (Sistema de controle do guindaste) da Manitowoc. O CCS padronizado é uma interface fácil de usar que a Manitowoc está introduzindo em todos os novos modelos de guindaste para terreno acidentado, assim como em guindastes de esteira, guindastes todo terreno e guindastes de torre. A cabine atualizada de visão total se inclina 20 graus e também apresenta um novo controle ergonômico que inclui uma coluna de direção inclinável/telescópica, joysticks eletrônicos e um botão rotativo para navegação simples no menu do CCS.</w:t>
      </w:r>
    </w:p>
    <w:p w14:paraId="3BDEE398" w14:textId="77777777" w:rsidR="00F703C9" w:rsidRDefault="00F703C9" w:rsidP="00326BB1">
      <w:pPr>
        <w:pStyle w:val="BodyText"/>
        <w:spacing w:line="276" w:lineRule="auto"/>
        <w:ind w:left="0"/>
      </w:pPr>
    </w:p>
    <w:p w14:paraId="2B923F3D" w14:textId="2D5F95E9" w:rsidR="00E941A6" w:rsidRPr="00F87622" w:rsidRDefault="00F703C9" w:rsidP="00326BB1">
      <w:pPr>
        <w:pStyle w:val="BodyText"/>
        <w:spacing w:line="276" w:lineRule="auto"/>
        <w:ind w:left="0"/>
      </w:pPr>
      <w:r>
        <w:t xml:space="preserve">A natureza intuitiva do CCS permite que os operadores configurem seus guindastes e comecem o trabalho mais rapidamente.   Além disso, o CCS oferece o novo modo ECO para melhorar a eficiência de combustível e diminuir o desgaste no trem de força e nos sistemas hidráulicos.  </w:t>
      </w:r>
    </w:p>
    <w:p w14:paraId="2490C86D" w14:textId="77777777" w:rsidR="007F3487" w:rsidRDefault="007F3487" w:rsidP="00326BB1">
      <w:pPr>
        <w:pStyle w:val="BodyText"/>
        <w:spacing w:line="276" w:lineRule="auto"/>
        <w:ind w:left="0"/>
      </w:pPr>
    </w:p>
    <w:p w14:paraId="6165B917" w14:textId="77777777" w:rsidR="00A678F4" w:rsidRPr="009A368C" w:rsidRDefault="00A678F4" w:rsidP="00326BB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-FIM-</w:t>
      </w:r>
    </w:p>
    <w:p w14:paraId="7602DE17" w14:textId="77777777" w:rsidR="00D979CB" w:rsidRDefault="00D979CB" w:rsidP="00326BB1">
      <w:pPr>
        <w:tabs>
          <w:tab w:val="left" w:pos="1055"/>
          <w:tab w:val="left" w:pos="4111"/>
          <w:tab w:val="left" w:pos="5812"/>
          <w:tab w:val="left" w:pos="7371"/>
        </w:tabs>
        <w:spacing w:line="276" w:lineRule="auto"/>
        <w:rPr>
          <w:rFonts w:ascii="Georgia" w:hAnsi="Georgia" w:cs="Georgia"/>
          <w:sz w:val="21"/>
          <w:szCs w:val="21"/>
        </w:rPr>
      </w:pPr>
    </w:p>
    <w:p w14:paraId="67A434F4" w14:textId="77777777" w:rsidR="00BE396E" w:rsidRDefault="00BE396E" w:rsidP="00BE396E">
      <w:pPr>
        <w:tabs>
          <w:tab w:val="left" w:pos="3969"/>
        </w:tabs>
        <w:spacing w:line="276" w:lineRule="auto"/>
        <w:rPr>
          <w:rFonts w:ascii="Verdana" w:hAnsi="Verdana"/>
          <w:b/>
          <w:color w:val="41525C"/>
          <w:sz w:val="18"/>
          <w:szCs w:val="18"/>
        </w:rPr>
      </w:pPr>
      <w:r>
        <w:rPr>
          <w:rFonts w:ascii="Verdana" w:hAnsi="Verdana"/>
          <w:color w:val="ED1C2A"/>
          <w:sz w:val="18"/>
        </w:rPr>
        <w:t>CONTATO</w:t>
      </w:r>
      <w:r>
        <w:rPr>
          <w:rFonts w:ascii="Verdana" w:hAnsi="Verdana"/>
          <w:b/>
          <w:color w:val="41525C"/>
          <w:sz w:val="18"/>
          <w:szCs w:val="18"/>
        </w:rPr>
        <w:t xml:space="preserve"> </w:t>
      </w:r>
    </w:p>
    <w:p w14:paraId="21906F13" w14:textId="77777777" w:rsidR="00BE396E" w:rsidRDefault="00BE396E" w:rsidP="00BE39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b/>
          <w:color w:val="41525C"/>
          <w:sz w:val="18"/>
          <w:szCs w:val="18"/>
        </w:rPr>
        <w:t>Damian Joseph</w:t>
      </w:r>
      <w:r>
        <w:rPr>
          <w:rFonts w:ascii="Verdana" w:hAnsi="Verdana"/>
          <w:color w:val="41525C"/>
          <w:sz w:val="18"/>
          <w:szCs w:val="18"/>
        </w:rPr>
        <w:t xml:space="preserve"> </w:t>
      </w:r>
    </w:p>
    <w:p w14:paraId="3D01FE19" w14:textId="77777777" w:rsidR="00BE396E" w:rsidRDefault="00BE396E" w:rsidP="00BE39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r>
        <w:rPr>
          <w:rFonts w:ascii="Verdana" w:hAnsi="Verdana"/>
          <w:color w:val="41525C"/>
          <w:sz w:val="18"/>
          <w:szCs w:val="18"/>
        </w:rPr>
        <w:t>SE10</w:t>
      </w:r>
    </w:p>
    <w:p w14:paraId="107DE8E4" w14:textId="77777777" w:rsidR="00BE396E" w:rsidRDefault="00BE396E" w:rsidP="00BE396E">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t>T +1 312 548 8441</w:t>
      </w:r>
    </w:p>
    <w:p w14:paraId="495C2435" w14:textId="77777777" w:rsidR="00BE396E" w:rsidRDefault="005F2291" w:rsidP="00BE396E">
      <w:pPr>
        <w:tabs>
          <w:tab w:val="left" w:pos="1055"/>
          <w:tab w:val="left" w:pos="3969"/>
          <w:tab w:val="left" w:pos="6379"/>
          <w:tab w:val="left" w:pos="7371"/>
        </w:tabs>
        <w:spacing w:line="276" w:lineRule="auto"/>
        <w:rPr>
          <w:rFonts w:ascii="Verdana" w:hAnsi="Verdana"/>
          <w:b/>
          <w:color w:val="41525C"/>
          <w:sz w:val="18"/>
          <w:szCs w:val="18"/>
        </w:rPr>
      </w:pPr>
      <w:hyperlink r:id="rId9" w:history="1">
        <w:r w:rsidR="00BE396E">
          <w:rPr>
            <w:rStyle w:val="Hyperlink"/>
            <w:rFonts w:ascii="Verdana" w:hAnsi="Verdana"/>
            <w:color w:val="41525C"/>
            <w:sz w:val="18"/>
            <w:szCs w:val="18"/>
          </w:rPr>
          <w:t>amy.marten@manitowoc.com</w:t>
        </w:r>
      </w:hyperlink>
      <w:r w:rsidR="00BE396E">
        <w:rPr>
          <w:rFonts w:ascii="Verdana" w:hAnsi="Verdana"/>
          <w:color w:val="41525C"/>
          <w:sz w:val="18"/>
          <w:szCs w:val="18"/>
        </w:rPr>
        <w:tab/>
      </w:r>
      <w:hyperlink r:id="rId10" w:history="1">
        <w:r w:rsidR="00BE396E">
          <w:rPr>
            <w:rStyle w:val="Hyperlink"/>
            <w:rFonts w:ascii="Verdana" w:hAnsi="Verdana"/>
            <w:color w:val="41525C"/>
            <w:sz w:val="18"/>
            <w:szCs w:val="18"/>
          </w:rPr>
          <w:t>damian.joseph@se10.com</w:t>
        </w:r>
      </w:hyperlink>
    </w:p>
    <w:p w14:paraId="6EE5D3A0" w14:textId="77777777" w:rsidR="00BE396E" w:rsidRDefault="00BE396E" w:rsidP="00BE396E">
      <w:pPr>
        <w:tabs>
          <w:tab w:val="left" w:pos="1055"/>
          <w:tab w:val="left" w:pos="4111"/>
          <w:tab w:val="left" w:pos="5812"/>
          <w:tab w:val="left" w:pos="7371"/>
        </w:tabs>
        <w:spacing w:line="276" w:lineRule="auto"/>
        <w:jc w:val="center"/>
        <w:rPr>
          <w:rFonts w:ascii="Georgia" w:hAnsi="Georgia" w:cs="Georgia"/>
          <w:sz w:val="21"/>
          <w:szCs w:val="21"/>
        </w:rPr>
      </w:pPr>
    </w:p>
    <w:p w14:paraId="01F4A12E" w14:textId="77777777" w:rsidR="00BE396E" w:rsidRDefault="00BE396E" w:rsidP="00BE396E">
      <w:pPr>
        <w:tabs>
          <w:tab w:val="left" w:pos="1055"/>
          <w:tab w:val="left" w:pos="4111"/>
          <w:tab w:val="left" w:pos="5812"/>
          <w:tab w:val="left" w:pos="7371"/>
        </w:tabs>
        <w:spacing w:line="276" w:lineRule="auto"/>
        <w:jc w:val="center"/>
        <w:rPr>
          <w:rFonts w:ascii="Georgia" w:hAnsi="Georgia" w:cs="Georgia"/>
          <w:sz w:val="21"/>
          <w:szCs w:val="21"/>
        </w:rPr>
      </w:pPr>
    </w:p>
    <w:p w14:paraId="20D82586" w14:textId="77777777" w:rsidR="00BE396E" w:rsidRPr="00D41863" w:rsidRDefault="00BE396E" w:rsidP="00BE396E">
      <w:pPr>
        <w:spacing w:line="276" w:lineRule="auto"/>
        <w:rPr>
          <w:rFonts w:ascii="Verdana" w:hAnsi="Verdana" w:cs="Verdana"/>
          <w:color w:val="41525C"/>
          <w:sz w:val="18"/>
          <w:szCs w:val="18"/>
          <w:lang w:val="en-US" w:eastAsia="en-US" w:bidi="ar-SA"/>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r w:rsidRPr="00D41863">
        <w:rPr>
          <w:rFonts w:ascii="Verdana" w:hAnsi="Verdana" w:cs="Verdana"/>
          <w:color w:val="41525C"/>
          <w:sz w:val="18"/>
          <w:szCs w:val="18"/>
          <w:lang w:val="en-US" w:eastAsia="en-US" w:bidi="ar-SA"/>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a indústria da construção pesada. Os produtos da empresa são complementados por uma série de serviços de suporte líderes no setor. Em 2016, a receita da Manitowoc totalizou US$ 1,6 bilhão, sendo que mais da metade foi gerada fora dos Estados Unidos.</w:t>
      </w:r>
    </w:p>
    <w:p w14:paraId="1F2447EC" w14:textId="77777777" w:rsidR="00BE396E" w:rsidRPr="00CD6A67" w:rsidRDefault="00BE396E" w:rsidP="00BE396E">
      <w:pPr>
        <w:spacing w:line="276" w:lineRule="auto"/>
        <w:rPr>
          <w:rFonts w:ascii="Verdana" w:hAnsi="Verdana"/>
          <w:color w:val="41525C"/>
          <w:sz w:val="18"/>
          <w:szCs w:val="18"/>
        </w:rPr>
      </w:pPr>
    </w:p>
    <w:p w14:paraId="4DE7E2BA" w14:textId="77777777" w:rsidR="00BE396E" w:rsidRPr="00CD6A67" w:rsidRDefault="00BE396E" w:rsidP="00BE396E">
      <w:pPr>
        <w:spacing w:line="276" w:lineRule="auto"/>
        <w:rPr>
          <w:rFonts w:ascii="Verdana" w:hAnsi="Verdana"/>
          <w:color w:val="ED1C2A"/>
          <w:sz w:val="18"/>
          <w:szCs w:val="18"/>
        </w:rPr>
      </w:pPr>
    </w:p>
    <w:p w14:paraId="2787890E" w14:textId="77777777" w:rsidR="00314FBC" w:rsidRPr="00A678F4" w:rsidRDefault="00314FBC" w:rsidP="00314FBC">
      <w:pPr>
        <w:spacing w:line="276" w:lineRule="auto"/>
        <w:outlineLvl w:val="0"/>
        <w:rPr>
          <w:sz w:val="18"/>
          <w:szCs w:val="18"/>
        </w:rPr>
      </w:pPr>
      <w:r>
        <w:rPr>
          <w:rFonts w:ascii="Verdana" w:hAnsi="Verdana"/>
          <w:color w:val="ED1C2A"/>
          <w:sz w:val="18"/>
          <w:szCs w:val="18"/>
        </w:rPr>
        <w:lastRenderedPageBreak/>
        <w:t>THE MANITOWOC COMPANY, INC.</w:t>
      </w:r>
    </w:p>
    <w:p w14:paraId="15A193BD" w14:textId="1562A972" w:rsidR="00314FBC" w:rsidRPr="00A678F4" w:rsidRDefault="00314FBC" w:rsidP="00314FBC">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EUA</w:t>
      </w:r>
      <w:bookmarkStart w:id="0" w:name="_GoBack"/>
      <w:bookmarkEnd w:id="0"/>
    </w:p>
    <w:p w14:paraId="72AD6F3B" w14:textId="77777777" w:rsidR="00314FBC" w:rsidRPr="00A678F4" w:rsidRDefault="00314FBC" w:rsidP="00314FBC">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029125C5" w14:textId="77777777" w:rsidR="00314FBC" w:rsidRPr="00A44D46" w:rsidRDefault="00314FBC" w:rsidP="00314FBC">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2B1F3796" w14:textId="77777777" w:rsidR="00BE396E" w:rsidRPr="009A368C" w:rsidRDefault="00BE396E" w:rsidP="00326BB1">
      <w:pPr>
        <w:tabs>
          <w:tab w:val="left" w:pos="1055"/>
          <w:tab w:val="left" w:pos="4111"/>
          <w:tab w:val="left" w:pos="5812"/>
          <w:tab w:val="left" w:pos="7371"/>
        </w:tabs>
        <w:spacing w:line="276" w:lineRule="auto"/>
        <w:rPr>
          <w:rFonts w:ascii="Georgia" w:hAnsi="Georgia" w:cs="Georgia"/>
          <w:sz w:val="21"/>
          <w:szCs w:val="21"/>
        </w:rPr>
      </w:pPr>
    </w:p>
    <w:sectPr w:rsidR="00BE396E" w:rsidRPr="009A368C" w:rsidSect="0092578F">
      <w:headerReference w:type="default" r:id="rId12"/>
      <w:pgSz w:w="12240" w:h="15840" w:code="1"/>
      <w:pgMar w:top="1134" w:right="1418" w:bottom="2268" w:left="1418" w:header="1134" w:footer="18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B335A" w14:textId="77777777" w:rsidR="005F2291" w:rsidRDefault="005F2291">
      <w:r>
        <w:separator/>
      </w:r>
    </w:p>
  </w:endnote>
  <w:endnote w:type="continuationSeparator" w:id="0">
    <w:p w14:paraId="5F97A3AE" w14:textId="77777777" w:rsidR="005F2291" w:rsidRDefault="005F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65A33" w14:textId="77777777" w:rsidR="005F2291" w:rsidRDefault="005F2291">
      <w:r>
        <w:separator/>
      </w:r>
    </w:p>
  </w:footnote>
  <w:footnote w:type="continuationSeparator" w:id="0">
    <w:p w14:paraId="62E8DFA2" w14:textId="77777777" w:rsidR="005F2291" w:rsidRDefault="005F22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9FA6" w14:textId="77777777" w:rsidR="007770F9" w:rsidRPr="00164A29" w:rsidRDefault="007770F9" w:rsidP="00E941A6">
    <w:pPr>
      <w:tabs>
        <w:tab w:val="left" w:pos="6096"/>
      </w:tabs>
      <w:spacing w:line="276" w:lineRule="auto"/>
      <w:jc w:val="right"/>
      <w:rPr>
        <w:rFonts w:ascii="Verdana" w:hAnsi="Verdana"/>
        <w:b/>
        <w:color w:val="41525C"/>
        <w:sz w:val="16"/>
        <w:szCs w:val="16"/>
      </w:rPr>
    </w:pPr>
  </w:p>
  <w:p w14:paraId="41F766BE" w14:textId="77777777" w:rsidR="007770F9" w:rsidRPr="003A01C4" w:rsidRDefault="007770F9" w:rsidP="003A01C4">
    <w:pPr>
      <w:rPr>
        <w:rFonts w:ascii="Verdana" w:hAnsi="Verdana"/>
        <w:bCs/>
        <w:sz w:val="18"/>
        <w:szCs w:val="18"/>
      </w:rPr>
    </w:pPr>
    <w:r>
      <w:rPr>
        <w:rFonts w:ascii="Verdana" w:hAnsi="Verdana"/>
        <w:sz w:val="18"/>
      </w:rPr>
      <w:t>Grove GRT880 na CONEXPO 2017</w:t>
    </w:r>
  </w:p>
  <w:p w14:paraId="4B2D4CC8" w14:textId="3AE07F6F" w:rsidR="007770F9" w:rsidRPr="00164A29" w:rsidRDefault="002045B8" w:rsidP="00163032">
    <w:pPr>
      <w:spacing w:line="276" w:lineRule="auto"/>
      <w:rPr>
        <w:rFonts w:ascii="Verdana" w:hAnsi="Verdana"/>
        <w:color w:val="ED1C2A"/>
        <w:sz w:val="18"/>
        <w:szCs w:val="18"/>
      </w:rPr>
    </w:pPr>
    <w:r>
      <w:rPr>
        <w:rFonts w:ascii="Verdana" w:hAnsi="Verdana"/>
        <w:color w:val="41525C"/>
        <w:sz w:val="18"/>
      </w:rPr>
      <w:t>7 de março de 2017</w:t>
    </w:r>
  </w:p>
  <w:p w14:paraId="23E7729E" w14:textId="7CC5DE16" w:rsidR="007770F9" w:rsidRPr="003E31C0" w:rsidRDefault="007770F9" w:rsidP="00163032">
    <w:pPr>
      <w:spacing w:line="276" w:lineRule="auto"/>
      <w:rPr>
        <w:rFonts w:ascii="Verdana" w:hAnsi="Verdana"/>
        <w:sz w:val="16"/>
        <w:szCs w:val="16"/>
      </w:rPr>
    </w:pPr>
  </w:p>
  <w:p w14:paraId="0124E8B3" w14:textId="77777777" w:rsidR="007770F9" w:rsidRDefault="007770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4054"/>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2DC7"/>
    <w:rsid w:val="00064EB4"/>
    <w:rsid w:val="00065A26"/>
    <w:rsid w:val="00066185"/>
    <w:rsid w:val="00066F27"/>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6C7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16B6"/>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045B8"/>
    <w:rsid w:val="00211580"/>
    <w:rsid w:val="002164ED"/>
    <w:rsid w:val="0021755A"/>
    <w:rsid w:val="00217B60"/>
    <w:rsid w:val="0022144C"/>
    <w:rsid w:val="00222A4F"/>
    <w:rsid w:val="00222D5F"/>
    <w:rsid w:val="002235B3"/>
    <w:rsid w:val="0022453C"/>
    <w:rsid w:val="002252D3"/>
    <w:rsid w:val="00225C91"/>
    <w:rsid w:val="0023161C"/>
    <w:rsid w:val="00231F98"/>
    <w:rsid w:val="00233173"/>
    <w:rsid w:val="00240460"/>
    <w:rsid w:val="00240627"/>
    <w:rsid w:val="002408DC"/>
    <w:rsid w:val="002436CE"/>
    <w:rsid w:val="00243D75"/>
    <w:rsid w:val="00244BF4"/>
    <w:rsid w:val="00245A8F"/>
    <w:rsid w:val="00245D4E"/>
    <w:rsid w:val="002467B6"/>
    <w:rsid w:val="00246C58"/>
    <w:rsid w:val="00247874"/>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225"/>
    <w:rsid w:val="002F6F4F"/>
    <w:rsid w:val="002F7486"/>
    <w:rsid w:val="003026C4"/>
    <w:rsid w:val="0030349B"/>
    <w:rsid w:val="00303BD6"/>
    <w:rsid w:val="0030501A"/>
    <w:rsid w:val="003077F1"/>
    <w:rsid w:val="00307FD3"/>
    <w:rsid w:val="00314FBC"/>
    <w:rsid w:val="00317A00"/>
    <w:rsid w:val="00322EA6"/>
    <w:rsid w:val="00323E3E"/>
    <w:rsid w:val="00326BB1"/>
    <w:rsid w:val="003275EC"/>
    <w:rsid w:val="00331D32"/>
    <w:rsid w:val="00334143"/>
    <w:rsid w:val="00336B1B"/>
    <w:rsid w:val="00340800"/>
    <w:rsid w:val="00340C42"/>
    <w:rsid w:val="00341A80"/>
    <w:rsid w:val="00341CF7"/>
    <w:rsid w:val="003421C9"/>
    <w:rsid w:val="00343FEA"/>
    <w:rsid w:val="003474AE"/>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497E"/>
    <w:rsid w:val="003F4C2E"/>
    <w:rsid w:val="003F78E9"/>
    <w:rsid w:val="0040002D"/>
    <w:rsid w:val="00401096"/>
    <w:rsid w:val="004035D6"/>
    <w:rsid w:val="0040560B"/>
    <w:rsid w:val="0040566A"/>
    <w:rsid w:val="00405FA6"/>
    <w:rsid w:val="004070C8"/>
    <w:rsid w:val="0040727E"/>
    <w:rsid w:val="00413132"/>
    <w:rsid w:val="004138BE"/>
    <w:rsid w:val="00414689"/>
    <w:rsid w:val="00414CF6"/>
    <w:rsid w:val="00415622"/>
    <w:rsid w:val="004200E9"/>
    <w:rsid w:val="004218B7"/>
    <w:rsid w:val="00421B87"/>
    <w:rsid w:val="00422497"/>
    <w:rsid w:val="00422FCF"/>
    <w:rsid w:val="00423DAE"/>
    <w:rsid w:val="00423EC5"/>
    <w:rsid w:val="00426B72"/>
    <w:rsid w:val="004333C5"/>
    <w:rsid w:val="004337D9"/>
    <w:rsid w:val="00435CF7"/>
    <w:rsid w:val="00440066"/>
    <w:rsid w:val="00441B7D"/>
    <w:rsid w:val="0044404F"/>
    <w:rsid w:val="004442D3"/>
    <w:rsid w:val="004478C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269EF"/>
    <w:rsid w:val="00526C09"/>
    <w:rsid w:val="00531765"/>
    <w:rsid w:val="00533011"/>
    <w:rsid w:val="0054025A"/>
    <w:rsid w:val="005404E5"/>
    <w:rsid w:val="00540FB0"/>
    <w:rsid w:val="00544E83"/>
    <w:rsid w:val="00545CB4"/>
    <w:rsid w:val="00545ED3"/>
    <w:rsid w:val="00550AB8"/>
    <w:rsid w:val="005534E3"/>
    <w:rsid w:val="00553749"/>
    <w:rsid w:val="005567E5"/>
    <w:rsid w:val="00557ABD"/>
    <w:rsid w:val="00557E33"/>
    <w:rsid w:val="00562486"/>
    <w:rsid w:val="005655CC"/>
    <w:rsid w:val="0056789C"/>
    <w:rsid w:val="00567A37"/>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2291"/>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7D1"/>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07B9"/>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3F79"/>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17F90"/>
    <w:rsid w:val="00820CF9"/>
    <w:rsid w:val="00821058"/>
    <w:rsid w:val="0082404B"/>
    <w:rsid w:val="00831A87"/>
    <w:rsid w:val="0083339B"/>
    <w:rsid w:val="00835E29"/>
    <w:rsid w:val="008364A9"/>
    <w:rsid w:val="008412E0"/>
    <w:rsid w:val="0084192B"/>
    <w:rsid w:val="00842235"/>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2C1"/>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2DF9"/>
    <w:rsid w:val="008E3692"/>
    <w:rsid w:val="008E3D72"/>
    <w:rsid w:val="008E77EA"/>
    <w:rsid w:val="008E7F60"/>
    <w:rsid w:val="008F5A16"/>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25C8"/>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6B11"/>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3B04"/>
    <w:rsid w:val="00A24FE4"/>
    <w:rsid w:val="00A264DD"/>
    <w:rsid w:val="00A26D0B"/>
    <w:rsid w:val="00A270BA"/>
    <w:rsid w:val="00A271BA"/>
    <w:rsid w:val="00A27A66"/>
    <w:rsid w:val="00A32013"/>
    <w:rsid w:val="00A32CAF"/>
    <w:rsid w:val="00A33912"/>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5E0C"/>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2238"/>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96E"/>
    <w:rsid w:val="00BE3D65"/>
    <w:rsid w:val="00BE5624"/>
    <w:rsid w:val="00BE6912"/>
    <w:rsid w:val="00BE694E"/>
    <w:rsid w:val="00BE7AA9"/>
    <w:rsid w:val="00BF3E61"/>
    <w:rsid w:val="00BF3FE8"/>
    <w:rsid w:val="00BF4FD6"/>
    <w:rsid w:val="00BF7509"/>
    <w:rsid w:val="00BF7E08"/>
    <w:rsid w:val="00C0136A"/>
    <w:rsid w:val="00C06AD9"/>
    <w:rsid w:val="00C06F98"/>
    <w:rsid w:val="00C07A6C"/>
    <w:rsid w:val="00C07CB0"/>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2B"/>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032"/>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26D2B"/>
    <w:rsid w:val="00F33427"/>
    <w:rsid w:val="00F36416"/>
    <w:rsid w:val="00F3708C"/>
    <w:rsid w:val="00F378DC"/>
    <w:rsid w:val="00F401A0"/>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1409"/>
    <w:rsid w:val="00F819FE"/>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4C62"/>
    <w:rsid w:val="00FB6302"/>
    <w:rsid w:val="00FB7791"/>
    <w:rsid w:val="00FC19BC"/>
    <w:rsid w:val="00FC2F91"/>
    <w:rsid w:val="00FC31B1"/>
    <w:rsid w:val="00FC64B5"/>
    <w:rsid w:val="00FD1A2F"/>
    <w:rsid w:val="00FD201C"/>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A70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25DE0-4EF8-3041-9EC0-05C3D0BA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797</Words>
  <Characters>4546</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2017-02-14T10:43:00Z</cp:lastPrinted>
  <dcterms:created xsi:type="dcterms:W3CDTF">2017-02-24T21:17:00Z</dcterms:created>
  <dcterms:modified xsi:type="dcterms:W3CDTF">2017-02-24T21:17:00Z</dcterms:modified>
</cp:coreProperties>
</file>