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E0E75" w14:textId="77777777" w:rsidR="0092578F" w:rsidRPr="00C12C37"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30173E44" wp14:editId="06BC9544">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400D53C7" w14:textId="77777777" w:rsidR="0092578F" w:rsidRPr="00C12C37" w:rsidRDefault="002E3566" w:rsidP="0093137A">
      <w:pPr>
        <w:spacing w:line="276" w:lineRule="auto"/>
        <w:jc w:val="right"/>
        <w:outlineLvl w:val="0"/>
        <w:rPr>
          <w:rFonts w:ascii="Verdana" w:hAnsi="Verdana"/>
          <w:color w:val="ED1C2A"/>
          <w:sz w:val="18"/>
          <w:szCs w:val="18"/>
        </w:rPr>
      </w:pPr>
      <w:r>
        <w:rPr>
          <w:rFonts w:ascii="Verdana" w:hAnsi="Verdana"/>
          <w:color w:val="41525C"/>
          <w:sz w:val="18"/>
          <w:szCs w:val="18"/>
        </w:rPr>
        <w:t>1</w:t>
      </w:r>
      <w:r w:rsidR="00315BF2">
        <w:rPr>
          <w:rFonts w:ascii="Verdana" w:hAnsi="Verdana"/>
          <w:color w:val="41525C"/>
          <w:sz w:val="18"/>
          <w:szCs w:val="18"/>
        </w:rPr>
        <w:t xml:space="preserve"> de </w:t>
      </w:r>
      <w:r>
        <w:rPr>
          <w:rFonts w:ascii="Verdana" w:hAnsi="Verdana"/>
          <w:color w:val="41525C"/>
          <w:sz w:val="18"/>
          <w:szCs w:val="18"/>
        </w:rPr>
        <w:t>noviembre</w:t>
      </w:r>
      <w:r w:rsidR="00315BF2">
        <w:rPr>
          <w:rFonts w:ascii="Verdana" w:hAnsi="Verdana"/>
          <w:color w:val="41525C"/>
          <w:sz w:val="18"/>
          <w:szCs w:val="18"/>
        </w:rPr>
        <w:t xml:space="preserve"> de 2017</w:t>
      </w:r>
    </w:p>
    <w:p w14:paraId="5A53D8C0" w14:textId="77777777" w:rsidR="00164A29" w:rsidRPr="00C12C37" w:rsidRDefault="00164A29" w:rsidP="00A44D46">
      <w:pPr>
        <w:spacing w:line="276" w:lineRule="auto"/>
        <w:rPr>
          <w:rFonts w:ascii="Verdana" w:hAnsi="Verdana"/>
          <w:color w:val="ED1C2A"/>
          <w:sz w:val="30"/>
          <w:szCs w:val="30"/>
        </w:rPr>
      </w:pPr>
    </w:p>
    <w:p w14:paraId="5DAF2753" w14:textId="77777777" w:rsidR="00506C1D" w:rsidRPr="00C12C37" w:rsidRDefault="00506C1D" w:rsidP="00A44D46">
      <w:pPr>
        <w:tabs>
          <w:tab w:val="left" w:pos="6096"/>
        </w:tabs>
        <w:spacing w:line="276" w:lineRule="auto"/>
        <w:rPr>
          <w:rFonts w:ascii="Verdana" w:hAnsi="Verdana"/>
          <w:color w:val="ED1C2A"/>
          <w:sz w:val="30"/>
          <w:szCs w:val="30"/>
        </w:rPr>
      </w:pPr>
    </w:p>
    <w:p w14:paraId="2384725F" w14:textId="77777777" w:rsidR="00F86215" w:rsidRPr="00C12C37" w:rsidRDefault="00E47395" w:rsidP="00B0246E">
      <w:pPr>
        <w:spacing w:line="276" w:lineRule="auto"/>
        <w:outlineLvl w:val="0"/>
        <w:rPr>
          <w:rFonts w:ascii="Georgia" w:hAnsi="Georgia"/>
          <w:b/>
          <w:sz w:val="28"/>
          <w:szCs w:val="28"/>
        </w:rPr>
      </w:pPr>
      <w:r>
        <w:rPr>
          <w:rFonts w:ascii="Georgia" w:hAnsi="Georgia"/>
          <w:b/>
          <w:sz w:val="28"/>
          <w:szCs w:val="28"/>
        </w:rPr>
        <w:t>Grove lanza la nueva grúa taxi todo terreno GMK4090, la mejor en su categoría</w:t>
      </w:r>
    </w:p>
    <w:p w14:paraId="2B246A79" w14:textId="77777777" w:rsidR="00BB20D5" w:rsidRPr="00C12C37" w:rsidRDefault="00BB20D5" w:rsidP="00B0246E">
      <w:pPr>
        <w:spacing w:line="276" w:lineRule="auto"/>
        <w:outlineLvl w:val="0"/>
        <w:rPr>
          <w:rFonts w:ascii="Georgia" w:hAnsi="Georgia"/>
          <w:b/>
          <w:sz w:val="28"/>
          <w:szCs w:val="28"/>
        </w:rPr>
      </w:pPr>
    </w:p>
    <w:p w14:paraId="2F157422"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La grúa taxi de 90 toneladas de capacidad</w:t>
      </w:r>
      <w:r w:rsidR="00C8278E">
        <w:rPr>
          <w:rFonts w:ascii="Georgia" w:hAnsi="Georgia"/>
          <w:bCs/>
          <w:i/>
          <w:sz w:val="21"/>
          <w:szCs w:val="21"/>
        </w:rPr>
        <w:t xml:space="preserve"> que</w:t>
      </w:r>
      <w:r>
        <w:rPr>
          <w:rFonts w:ascii="Georgia" w:hAnsi="Georgia"/>
          <w:bCs/>
          <w:i/>
          <w:sz w:val="21"/>
          <w:szCs w:val="21"/>
        </w:rPr>
        <w:t xml:space="preserve"> tiene la mejor tabla de carga</w:t>
      </w:r>
      <w:r w:rsidR="00C8278E">
        <w:rPr>
          <w:rFonts w:ascii="Georgia" w:hAnsi="Georgia"/>
          <w:bCs/>
          <w:i/>
          <w:sz w:val="21"/>
          <w:szCs w:val="21"/>
        </w:rPr>
        <w:t>s</w:t>
      </w:r>
      <w:r>
        <w:rPr>
          <w:rFonts w:ascii="Georgia" w:hAnsi="Georgia"/>
          <w:bCs/>
          <w:i/>
          <w:sz w:val="21"/>
          <w:szCs w:val="21"/>
        </w:rPr>
        <w:t xml:space="preserve"> en configuración de taxi de su categoría y gracias a su diseño compacto puede maniobrar con facilidad en sitios de trabajo estrechos.</w:t>
      </w:r>
    </w:p>
    <w:p w14:paraId="6514FD76"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 xml:space="preserve">La nueva grúa reemplazará a la GMK4080-1/GMK4100B, y contará con funciones más modernas y eficientes que garantizarán un </w:t>
      </w:r>
      <w:r w:rsidR="00C8278E">
        <w:rPr>
          <w:rFonts w:ascii="Georgia" w:hAnsi="Georgia"/>
          <w:bCs/>
          <w:i/>
          <w:sz w:val="21"/>
          <w:szCs w:val="21"/>
        </w:rPr>
        <w:t>mayor retorno</w:t>
      </w:r>
      <w:r>
        <w:rPr>
          <w:rFonts w:ascii="Georgia" w:hAnsi="Georgia"/>
          <w:bCs/>
          <w:i/>
          <w:sz w:val="21"/>
          <w:szCs w:val="21"/>
        </w:rPr>
        <w:t xml:space="preserve"> de la inversión para los propietarios de grúas.</w:t>
      </w:r>
    </w:p>
    <w:p w14:paraId="714C9226" w14:textId="77777777" w:rsidR="001B03F1" w:rsidRPr="00C12C37" w:rsidRDefault="005759E0" w:rsidP="001B03F1">
      <w:pPr>
        <w:numPr>
          <w:ilvl w:val="0"/>
          <w:numId w:val="3"/>
        </w:numPr>
        <w:spacing w:line="276" w:lineRule="auto"/>
        <w:rPr>
          <w:rFonts w:ascii="Georgia" w:hAnsi="Georgia" w:cs="Open Sans"/>
          <w:bCs/>
          <w:i/>
          <w:sz w:val="21"/>
          <w:szCs w:val="21"/>
        </w:rPr>
      </w:pPr>
      <w:r>
        <w:rPr>
          <w:rFonts w:ascii="Georgia" w:hAnsi="Georgia"/>
          <w:bCs/>
          <w:i/>
          <w:sz w:val="21"/>
          <w:szCs w:val="21"/>
        </w:rPr>
        <w:t>La grúa GMK4090 presenta el nuevo sistema de estabilizadores MAXbase que amplía las opciones de configuración de la grúa en el sitio de trabajo.</w:t>
      </w:r>
    </w:p>
    <w:p w14:paraId="218FA66E" w14:textId="77777777" w:rsidR="003E1D28" w:rsidRPr="00C12C37" w:rsidRDefault="003E1D28" w:rsidP="00B0246E">
      <w:pPr>
        <w:spacing w:line="276" w:lineRule="auto"/>
        <w:outlineLvl w:val="0"/>
        <w:rPr>
          <w:rFonts w:ascii="Georgia" w:hAnsi="Georgia"/>
          <w:b/>
          <w:sz w:val="21"/>
          <w:szCs w:val="21"/>
        </w:rPr>
      </w:pPr>
    </w:p>
    <w:p w14:paraId="1EF08FB9" w14:textId="77777777" w:rsidR="00B12B21" w:rsidRPr="00C12C37" w:rsidRDefault="000A6598" w:rsidP="008010B6">
      <w:pPr>
        <w:spacing w:line="276" w:lineRule="auto"/>
        <w:rPr>
          <w:rFonts w:ascii="Georgia" w:hAnsi="Georgia" w:cs="Open Sans"/>
          <w:sz w:val="21"/>
          <w:szCs w:val="21"/>
        </w:rPr>
      </w:pPr>
      <w:r>
        <w:rPr>
          <w:rFonts w:ascii="Georgia" w:hAnsi="Georgia"/>
          <w:sz w:val="21"/>
          <w:szCs w:val="21"/>
        </w:rPr>
        <w:t xml:space="preserve">Manitowoc ha presentado una nueva grúa todo terreno que es la mejor en su categoría: la Grove GMK4090. La nueva grúa taxi presenta un diseño moderno y compacto que </w:t>
      </w:r>
      <w:r w:rsidR="00C8278E">
        <w:rPr>
          <w:rFonts w:ascii="Georgia" w:hAnsi="Georgia"/>
          <w:sz w:val="21"/>
          <w:szCs w:val="21"/>
        </w:rPr>
        <w:t>acentúa</w:t>
      </w:r>
      <w:r>
        <w:rPr>
          <w:rFonts w:ascii="Georgia" w:hAnsi="Georgia"/>
          <w:sz w:val="21"/>
          <w:szCs w:val="21"/>
        </w:rPr>
        <w:t xml:space="preserve"> la facilidad de conducción en carretera y la maniobrabilidad. </w:t>
      </w:r>
    </w:p>
    <w:p w14:paraId="0DC663CF" w14:textId="77777777" w:rsidR="00B12B21" w:rsidRPr="00C12C37" w:rsidRDefault="00B12B21" w:rsidP="008010B6">
      <w:pPr>
        <w:spacing w:line="276" w:lineRule="auto"/>
        <w:rPr>
          <w:rFonts w:ascii="Georgia" w:hAnsi="Georgia" w:cs="Open Sans"/>
          <w:sz w:val="21"/>
          <w:szCs w:val="21"/>
        </w:rPr>
      </w:pPr>
    </w:p>
    <w:p w14:paraId="0EEFA723" w14:textId="77777777" w:rsidR="005E3E30" w:rsidRPr="00C12C37" w:rsidRDefault="005759E0" w:rsidP="00B12B21">
      <w:pPr>
        <w:spacing w:line="276" w:lineRule="auto"/>
        <w:rPr>
          <w:rFonts w:ascii="Georgia" w:hAnsi="Georgia" w:cs="Open Sans"/>
          <w:sz w:val="21"/>
          <w:szCs w:val="21"/>
        </w:rPr>
      </w:pPr>
      <w:r>
        <w:rPr>
          <w:rFonts w:ascii="Georgia" w:hAnsi="Georgia"/>
          <w:sz w:val="21"/>
          <w:szCs w:val="21"/>
        </w:rPr>
        <w:t xml:space="preserve">La nueva grúa viene a dar respuesta a los clientes que requieren grúas taxi livianas y flexibles en la categoría de las 90 toneladas de capacidad. Representa una actualización generacional de la anterior GMK4080-1/GMK4100B, una grúa todo terreno popular en Europa debido a su versatilidad en las aplicaciones, especialmente para las compañías de alquiler. </w:t>
      </w:r>
    </w:p>
    <w:p w14:paraId="1AEBA044" w14:textId="77777777" w:rsidR="005E3E30" w:rsidRPr="00C12C37" w:rsidRDefault="005E3E30" w:rsidP="00B12B21">
      <w:pPr>
        <w:spacing w:line="276" w:lineRule="auto"/>
        <w:rPr>
          <w:rFonts w:ascii="Georgia" w:hAnsi="Georgia" w:cs="Open Sans"/>
          <w:sz w:val="21"/>
          <w:szCs w:val="21"/>
        </w:rPr>
      </w:pPr>
    </w:p>
    <w:p w14:paraId="5C700D2B" w14:textId="77777777" w:rsidR="00B12B21" w:rsidRPr="00C12C37" w:rsidRDefault="005759E0" w:rsidP="00B12B21">
      <w:pPr>
        <w:spacing w:line="276" w:lineRule="auto"/>
        <w:rPr>
          <w:rFonts w:ascii="Georgia" w:hAnsi="Georgia" w:cs="Open Sans"/>
          <w:sz w:val="21"/>
          <w:szCs w:val="21"/>
        </w:rPr>
      </w:pPr>
      <w:r>
        <w:rPr>
          <w:rFonts w:ascii="Georgia" w:hAnsi="Georgia"/>
          <w:sz w:val="21"/>
          <w:szCs w:val="21"/>
        </w:rPr>
        <w:t xml:space="preserve">Manitowoc también ha presentado la GMK4080-2, una grúa similar con una capacidad de 80 toneladas. El lanzamiento de la GMK4090 será global mientras que el de la GMK4080-2 no incluirá a Norteamérica. </w:t>
      </w:r>
    </w:p>
    <w:p w14:paraId="51B61ADD" w14:textId="77777777" w:rsidR="00B12B21" w:rsidRPr="00C12C37" w:rsidRDefault="00B12B21" w:rsidP="008010B6">
      <w:pPr>
        <w:spacing w:line="276" w:lineRule="auto"/>
        <w:rPr>
          <w:rFonts w:ascii="Georgia" w:hAnsi="Georgia" w:cs="Open Sans"/>
          <w:sz w:val="21"/>
          <w:szCs w:val="21"/>
        </w:rPr>
      </w:pPr>
    </w:p>
    <w:p w14:paraId="52316DDF"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 xml:space="preserve">Andreas Cremer, director global de productos de las grúas todo terreno de Grove, dijo que los modelos GMK4090 y GMK4080-2 son básicamente la misma grúa, pero la GMK4080-2 lleva menos contrapeso para igualar la tabla de carga de su predecesora: la GMK4080-1/GMK4100B. </w:t>
      </w:r>
    </w:p>
    <w:p w14:paraId="4D50D8D4" w14:textId="77777777" w:rsidR="00B12B21" w:rsidRPr="00C12C37" w:rsidRDefault="00B12B21" w:rsidP="00B12B21">
      <w:pPr>
        <w:spacing w:line="276" w:lineRule="auto"/>
        <w:rPr>
          <w:rFonts w:ascii="Georgia" w:hAnsi="Georgia" w:cs="Open Sans"/>
          <w:sz w:val="21"/>
          <w:szCs w:val="21"/>
        </w:rPr>
      </w:pPr>
    </w:p>
    <w:p w14:paraId="319B2E88"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 xml:space="preserve">“El diseño de la GMK4090 se centró principalmente en la flexibilidad y la maniobrabilidad” expresó. “Con sus dimensiones compactas y la </w:t>
      </w:r>
      <w:r w:rsidR="00C8278E">
        <w:rPr>
          <w:rFonts w:ascii="Georgia" w:hAnsi="Georgia"/>
          <w:sz w:val="21"/>
          <w:szCs w:val="21"/>
        </w:rPr>
        <w:t xml:space="preserve">mejor </w:t>
      </w:r>
      <w:r>
        <w:rPr>
          <w:rFonts w:ascii="Georgia" w:hAnsi="Georgia"/>
          <w:sz w:val="21"/>
          <w:szCs w:val="21"/>
        </w:rPr>
        <w:t>tabla de carga</w:t>
      </w:r>
      <w:r w:rsidR="00C8278E">
        <w:rPr>
          <w:rFonts w:ascii="Georgia" w:hAnsi="Georgia"/>
          <w:sz w:val="21"/>
          <w:szCs w:val="21"/>
        </w:rPr>
        <w:t>s</w:t>
      </w:r>
      <w:r>
        <w:rPr>
          <w:rFonts w:ascii="Georgia" w:hAnsi="Georgia"/>
          <w:sz w:val="21"/>
          <w:szCs w:val="21"/>
        </w:rPr>
        <w:t xml:space="preserve"> en configuración taxi </w:t>
      </w:r>
      <w:r w:rsidR="00C8278E">
        <w:rPr>
          <w:rFonts w:ascii="Georgia" w:hAnsi="Georgia"/>
          <w:sz w:val="21"/>
          <w:szCs w:val="21"/>
        </w:rPr>
        <w:t>de</w:t>
      </w:r>
      <w:r>
        <w:rPr>
          <w:rFonts w:ascii="Georgia" w:hAnsi="Georgia"/>
          <w:sz w:val="21"/>
          <w:szCs w:val="21"/>
        </w:rPr>
        <w:t xml:space="preserve"> su categoría, esta grúa será ideal para una variedad de trabajos tales como la construcción en general y el trabajo de mantenimiento en planta</w:t>
      </w:r>
      <w:r w:rsidR="00C8278E">
        <w:rPr>
          <w:rFonts w:ascii="Georgia" w:hAnsi="Georgia"/>
          <w:sz w:val="21"/>
          <w:szCs w:val="21"/>
        </w:rPr>
        <w:t>s industriales</w:t>
      </w:r>
      <w:r>
        <w:rPr>
          <w:rFonts w:ascii="Georgia" w:hAnsi="Georgia"/>
          <w:sz w:val="21"/>
          <w:szCs w:val="21"/>
        </w:rPr>
        <w:t xml:space="preserve">. También gana versatilidad en la conducción en carretera gracias a diversas opciones de contrapeso, las cuales aumentan la eficiencia y el </w:t>
      </w:r>
      <w:r w:rsidR="00C8278E">
        <w:rPr>
          <w:rFonts w:ascii="Georgia" w:hAnsi="Georgia"/>
          <w:sz w:val="21"/>
          <w:szCs w:val="21"/>
        </w:rPr>
        <w:t>retorno</w:t>
      </w:r>
      <w:r>
        <w:rPr>
          <w:rFonts w:ascii="Georgia" w:hAnsi="Georgia"/>
          <w:sz w:val="21"/>
          <w:szCs w:val="21"/>
        </w:rPr>
        <w:t xml:space="preserve"> de la inversión para muchos propietarios”.</w:t>
      </w:r>
    </w:p>
    <w:p w14:paraId="2954F85D" w14:textId="77777777" w:rsidR="00B12B21" w:rsidRPr="00C12C37" w:rsidRDefault="00B12B21" w:rsidP="00B12B21">
      <w:pPr>
        <w:spacing w:line="276" w:lineRule="auto"/>
        <w:rPr>
          <w:rFonts w:ascii="Georgia" w:hAnsi="Georgia" w:cs="Open Sans"/>
          <w:sz w:val="21"/>
          <w:szCs w:val="21"/>
        </w:rPr>
      </w:pPr>
    </w:p>
    <w:p w14:paraId="3BC8E346" w14:textId="77777777" w:rsidR="00B12B21" w:rsidRPr="00C12C37" w:rsidRDefault="0080306B" w:rsidP="00B12B21">
      <w:pPr>
        <w:spacing w:line="276" w:lineRule="auto"/>
        <w:rPr>
          <w:rFonts w:ascii="Georgia" w:hAnsi="Georgia" w:cs="Open Sans"/>
          <w:sz w:val="21"/>
          <w:szCs w:val="21"/>
        </w:rPr>
      </w:pPr>
      <w:r>
        <w:rPr>
          <w:rFonts w:ascii="Georgia" w:hAnsi="Georgia"/>
          <w:sz w:val="21"/>
          <w:szCs w:val="21"/>
        </w:rPr>
        <w:t>La GMK4090 ofrece una pluma MEGAFORM de seis secciones y 51 metros de l</w:t>
      </w:r>
      <w:r w:rsidR="00C8278E">
        <w:rPr>
          <w:rFonts w:ascii="Georgia" w:hAnsi="Georgia"/>
          <w:sz w:val="21"/>
          <w:szCs w:val="21"/>
        </w:rPr>
        <w:t>ongitud</w:t>
      </w:r>
      <w:r>
        <w:rPr>
          <w:rFonts w:ascii="Georgia" w:hAnsi="Georgia"/>
          <w:sz w:val="21"/>
          <w:szCs w:val="21"/>
        </w:rPr>
        <w:t xml:space="preserve"> que emplea el sistema de fijación TWIN-LOCK de Grove. El alcance total de la grúa se incrementa </w:t>
      </w:r>
      <w:r w:rsidR="00C8278E">
        <w:rPr>
          <w:rFonts w:ascii="Georgia" w:hAnsi="Georgia"/>
          <w:sz w:val="21"/>
          <w:szCs w:val="21"/>
        </w:rPr>
        <w:t>mediante</w:t>
      </w:r>
      <w:r>
        <w:rPr>
          <w:rFonts w:ascii="Georgia" w:hAnsi="Georgia"/>
          <w:sz w:val="21"/>
          <w:szCs w:val="21"/>
        </w:rPr>
        <w:t xml:space="preserve"> un plumín </w:t>
      </w:r>
      <w:r w:rsidR="005D4D44">
        <w:rPr>
          <w:rFonts w:ascii="Georgia" w:hAnsi="Georgia"/>
          <w:sz w:val="21"/>
          <w:szCs w:val="21"/>
        </w:rPr>
        <w:t xml:space="preserve">de 15 metros </w:t>
      </w:r>
      <w:r>
        <w:rPr>
          <w:rFonts w:ascii="Georgia" w:hAnsi="Georgia"/>
          <w:sz w:val="21"/>
          <w:szCs w:val="21"/>
        </w:rPr>
        <w:t xml:space="preserve">articulado </w:t>
      </w:r>
      <w:r w:rsidR="005D4D44">
        <w:rPr>
          <w:rFonts w:ascii="Georgia" w:hAnsi="Georgia"/>
          <w:sz w:val="21"/>
          <w:szCs w:val="21"/>
        </w:rPr>
        <w:t xml:space="preserve">en dos secciones, </w:t>
      </w:r>
      <w:r>
        <w:rPr>
          <w:rFonts w:ascii="Georgia" w:hAnsi="Georgia"/>
          <w:sz w:val="21"/>
          <w:szCs w:val="21"/>
        </w:rPr>
        <w:t>que se puede ampliar con una extensión de pluma de 6 metros</w:t>
      </w:r>
      <w:r w:rsidR="00C8278E">
        <w:rPr>
          <w:rFonts w:ascii="Georgia" w:hAnsi="Georgia"/>
          <w:sz w:val="21"/>
          <w:szCs w:val="21"/>
        </w:rPr>
        <w:t xml:space="preserve">, logrando una longitud total del plumín </w:t>
      </w:r>
      <w:r>
        <w:rPr>
          <w:rFonts w:ascii="Georgia" w:hAnsi="Georgia"/>
          <w:sz w:val="21"/>
          <w:szCs w:val="21"/>
        </w:rPr>
        <w:t>de 21 metros.</w:t>
      </w:r>
    </w:p>
    <w:p w14:paraId="24C3C5F4" w14:textId="77777777" w:rsidR="00B176D6" w:rsidRPr="00C12C37" w:rsidRDefault="00B176D6" w:rsidP="008010B6">
      <w:pPr>
        <w:spacing w:line="276" w:lineRule="auto"/>
        <w:rPr>
          <w:rFonts w:ascii="Georgia" w:hAnsi="Georgia" w:cs="Open Sans"/>
          <w:sz w:val="21"/>
          <w:szCs w:val="21"/>
        </w:rPr>
      </w:pPr>
    </w:p>
    <w:p w14:paraId="058DED19" w14:textId="77777777" w:rsidR="008010B6" w:rsidRPr="00C12C37" w:rsidRDefault="00B12B21" w:rsidP="0017037E">
      <w:pPr>
        <w:spacing w:line="276" w:lineRule="auto"/>
        <w:rPr>
          <w:rFonts w:ascii="Georgia" w:hAnsi="Georgia" w:cs="Open Sans"/>
          <w:sz w:val="21"/>
          <w:szCs w:val="21"/>
        </w:rPr>
      </w:pPr>
      <w:r>
        <w:rPr>
          <w:rFonts w:ascii="Georgia" w:hAnsi="Georgia"/>
          <w:sz w:val="21"/>
          <w:szCs w:val="21"/>
        </w:rPr>
        <w:lastRenderedPageBreak/>
        <w:t>El nuevo modelo taxi también ofrece excelentes características que facilitan la conducción en carretera y el traslado. La GMK4090 puede trasladarse con un contrapeso de 18,3 toneladas como máximo, y en</w:t>
      </w:r>
      <w:r w:rsidR="00C8278E">
        <w:rPr>
          <w:rFonts w:ascii="Georgia" w:hAnsi="Georgia"/>
          <w:sz w:val="21"/>
          <w:szCs w:val="21"/>
        </w:rPr>
        <w:t xml:space="preserve"> circulación a </w:t>
      </w:r>
      <w:r>
        <w:rPr>
          <w:rFonts w:ascii="Georgia" w:hAnsi="Georgia"/>
          <w:sz w:val="21"/>
          <w:szCs w:val="21"/>
        </w:rPr>
        <w:t>12 t</w:t>
      </w:r>
      <w:r w:rsidR="00C8278E">
        <w:rPr>
          <w:rFonts w:ascii="Georgia" w:hAnsi="Georgia"/>
          <w:sz w:val="21"/>
          <w:szCs w:val="21"/>
        </w:rPr>
        <w:t xml:space="preserve">. por eje </w:t>
      </w:r>
      <w:r>
        <w:rPr>
          <w:rFonts w:ascii="Georgia" w:hAnsi="Georgia"/>
          <w:sz w:val="21"/>
          <w:szCs w:val="21"/>
        </w:rPr>
        <w:t>puede transportar hasta 9,1 toneladas al sitio de trabajo sin la necesidad de un camión de transporte adicional. El resultado es una grúa taxi con una gran capacidad y cost</w:t>
      </w:r>
      <w:r w:rsidR="00C8278E">
        <w:rPr>
          <w:rFonts w:ascii="Georgia" w:hAnsi="Georgia"/>
          <w:sz w:val="21"/>
          <w:szCs w:val="21"/>
        </w:rPr>
        <w:t>e</w:t>
      </w:r>
      <w:r>
        <w:rPr>
          <w:rFonts w:ascii="Georgia" w:hAnsi="Georgia"/>
          <w:sz w:val="21"/>
          <w:szCs w:val="21"/>
        </w:rPr>
        <w:t>s de transporte reducidos.</w:t>
      </w:r>
    </w:p>
    <w:p w14:paraId="30CD8830" w14:textId="77777777" w:rsidR="008010B6" w:rsidRPr="00C12C37" w:rsidRDefault="008010B6" w:rsidP="0017037E">
      <w:pPr>
        <w:spacing w:line="276" w:lineRule="auto"/>
        <w:rPr>
          <w:rFonts w:ascii="Georgia" w:hAnsi="Georgia" w:cs="Open Sans"/>
          <w:sz w:val="21"/>
          <w:szCs w:val="21"/>
        </w:rPr>
      </w:pPr>
    </w:p>
    <w:p w14:paraId="57EE6471" w14:textId="77777777" w:rsidR="0057760C" w:rsidRPr="00C12C37" w:rsidRDefault="00652CF8" w:rsidP="000839DF">
      <w:pPr>
        <w:spacing w:line="276" w:lineRule="auto"/>
        <w:rPr>
          <w:rFonts w:ascii="Georgia" w:hAnsi="Georgia" w:cs="Open Sans"/>
          <w:sz w:val="21"/>
          <w:szCs w:val="21"/>
        </w:rPr>
      </w:pPr>
      <w:r>
        <w:rPr>
          <w:rFonts w:ascii="Georgia" w:hAnsi="Georgia"/>
          <w:sz w:val="21"/>
          <w:szCs w:val="21"/>
        </w:rPr>
        <w:t>La grúa es de dimensiones compactas, con un</w:t>
      </w:r>
      <w:r w:rsidR="00C8278E">
        <w:rPr>
          <w:rFonts w:ascii="Georgia" w:hAnsi="Georgia"/>
          <w:sz w:val="21"/>
          <w:szCs w:val="21"/>
        </w:rPr>
        <w:t>a reducida anchura</w:t>
      </w:r>
      <w:r>
        <w:rPr>
          <w:rFonts w:ascii="Georgia" w:hAnsi="Georgia"/>
          <w:sz w:val="21"/>
          <w:szCs w:val="21"/>
        </w:rPr>
        <w:t xml:space="preserve"> </w:t>
      </w:r>
      <w:r w:rsidR="00C8278E">
        <w:rPr>
          <w:rFonts w:ascii="Georgia" w:hAnsi="Georgia"/>
          <w:sz w:val="21"/>
          <w:szCs w:val="21"/>
        </w:rPr>
        <w:t>d</w:t>
      </w:r>
      <w:r>
        <w:rPr>
          <w:rFonts w:ascii="Georgia" w:hAnsi="Georgia"/>
          <w:sz w:val="21"/>
          <w:szCs w:val="21"/>
        </w:rPr>
        <w:t xml:space="preserve">e 2,55 metros y tiene un </w:t>
      </w:r>
      <w:r w:rsidR="00C8278E">
        <w:rPr>
          <w:rFonts w:ascii="Georgia" w:hAnsi="Georgia"/>
          <w:sz w:val="21"/>
          <w:szCs w:val="21"/>
        </w:rPr>
        <w:t xml:space="preserve">radio de </w:t>
      </w:r>
      <w:r>
        <w:rPr>
          <w:rFonts w:ascii="Georgia" w:hAnsi="Georgia"/>
          <w:sz w:val="21"/>
          <w:szCs w:val="21"/>
        </w:rPr>
        <w:t>giro de co</w:t>
      </w:r>
      <w:r w:rsidR="00C8278E">
        <w:rPr>
          <w:rFonts w:ascii="Georgia" w:hAnsi="Georgia"/>
          <w:sz w:val="21"/>
          <w:szCs w:val="21"/>
        </w:rPr>
        <w:t>ntrapesos mínimo de só</w:t>
      </w:r>
      <w:r>
        <w:rPr>
          <w:rFonts w:ascii="Georgia" w:hAnsi="Georgia"/>
          <w:sz w:val="21"/>
          <w:szCs w:val="21"/>
        </w:rPr>
        <w:t>lo 3,53 metros, dentro de</w:t>
      </w:r>
      <w:r w:rsidR="00C8278E">
        <w:rPr>
          <w:rFonts w:ascii="Georgia" w:hAnsi="Georgia"/>
          <w:sz w:val="21"/>
          <w:szCs w:val="21"/>
        </w:rPr>
        <w:t xml:space="preserve"> </w:t>
      </w:r>
      <w:r>
        <w:rPr>
          <w:rFonts w:ascii="Georgia" w:hAnsi="Georgia"/>
          <w:sz w:val="21"/>
          <w:szCs w:val="21"/>
        </w:rPr>
        <w:t>l</w:t>
      </w:r>
      <w:r w:rsidR="00C8278E">
        <w:rPr>
          <w:rFonts w:ascii="Georgia" w:hAnsi="Georgia"/>
          <w:sz w:val="21"/>
          <w:szCs w:val="21"/>
        </w:rPr>
        <w:t>a</w:t>
      </w:r>
      <w:r>
        <w:rPr>
          <w:rFonts w:ascii="Georgia" w:hAnsi="Georgia"/>
          <w:sz w:val="21"/>
          <w:szCs w:val="21"/>
        </w:rPr>
        <w:t xml:space="preserve"> a</w:t>
      </w:r>
      <w:r w:rsidR="00C8278E">
        <w:rPr>
          <w:rFonts w:ascii="Georgia" w:hAnsi="Georgia"/>
          <w:sz w:val="21"/>
          <w:szCs w:val="21"/>
        </w:rPr>
        <w:t>pertura máxima</w:t>
      </w:r>
      <w:r>
        <w:rPr>
          <w:rFonts w:ascii="Georgia" w:hAnsi="Georgia"/>
          <w:sz w:val="21"/>
          <w:szCs w:val="21"/>
        </w:rPr>
        <w:t xml:space="preserve"> de estabilizadores, de modo que puede acceder y maniobrar fácilmente en los sitios de trabajo más estrechos. En la GMK4090 la nueva función MAXbase es opcional: esta configuración</w:t>
      </w:r>
      <w:r w:rsidR="00C8278E">
        <w:rPr>
          <w:rFonts w:ascii="Georgia" w:hAnsi="Georgia"/>
          <w:sz w:val="21"/>
          <w:szCs w:val="21"/>
        </w:rPr>
        <w:t xml:space="preserve"> de apertura</w:t>
      </w:r>
      <w:r>
        <w:rPr>
          <w:rFonts w:ascii="Georgia" w:hAnsi="Georgia"/>
          <w:sz w:val="21"/>
          <w:szCs w:val="21"/>
        </w:rPr>
        <w:t xml:space="preserve"> variable de estabilizadores brinda más flexibilidad de configuración en el lugar de trabajo, especialmente al emplazarla en </w:t>
      </w:r>
      <w:r w:rsidR="00934F0A">
        <w:rPr>
          <w:rFonts w:ascii="Georgia" w:hAnsi="Georgia"/>
          <w:sz w:val="21"/>
          <w:szCs w:val="21"/>
        </w:rPr>
        <w:t>lugares</w:t>
      </w:r>
      <w:r>
        <w:rPr>
          <w:rFonts w:ascii="Georgia" w:hAnsi="Georgia"/>
          <w:sz w:val="21"/>
          <w:szCs w:val="21"/>
        </w:rPr>
        <w:t xml:space="preserve"> de trabajo irregulares, y también </w:t>
      </w:r>
      <w:r w:rsidR="00934F0A">
        <w:rPr>
          <w:rFonts w:ascii="Georgia" w:hAnsi="Georgia"/>
          <w:sz w:val="21"/>
          <w:szCs w:val="21"/>
        </w:rPr>
        <w:t xml:space="preserve">aporta </w:t>
      </w:r>
      <w:r>
        <w:rPr>
          <w:rFonts w:ascii="Georgia" w:hAnsi="Georgia"/>
          <w:sz w:val="21"/>
          <w:szCs w:val="21"/>
        </w:rPr>
        <w:t xml:space="preserve">más capacidad </w:t>
      </w:r>
      <w:r w:rsidR="00934F0A">
        <w:rPr>
          <w:rFonts w:ascii="Georgia" w:hAnsi="Georgia"/>
          <w:sz w:val="21"/>
          <w:szCs w:val="21"/>
        </w:rPr>
        <w:t>respecto</w:t>
      </w:r>
      <w:r>
        <w:rPr>
          <w:rFonts w:ascii="Georgia" w:hAnsi="Georgia"/>
          <w:sz w:val="21"/>
          <w:szCs w:val="21"/>
        </w:rPr>
        <w:t xml:space="preserve"> </w:t>
      </w:r>
      <w:r w:rsidR="00934F0A">
        <w:rPr>
          <w:rFonts w:ascii="Georgia" w:hAnsi="Georgia"/>
          <w:sz w:val="21"/>
          <w:szCs w:val="21"/>
        </w:rPr>
        <w:t>de</w:t>
      </w:r>
      <w:r>
        <w:rPr>
          <w:rFonts w:ascii="Georgia" w:hAnsi="Georgia"/>
          <w:sz w:val="21"/>
          <w:szCs w:val="21"/>
        </w:rPr>
        <w:t xml:space="preserve"> la tabla de carga</w:t>
      </w:r>
      <w:r w:rsidR="00934F0A">
        <w:rPr>
          <w:rFonts w:ascii="Georgia" w:hAnsi="Georgia"/>
          <w:sz w:val="21"/>
          <w:szCs w:val="21"/>
        </w:rPr>
        <w:t>s</w:t>
      </w:r>
      <w:r>
        <w:rPr>
          <w:rFonts w:ascii="Georgia" w:hAnsi="Georgia"/>
          <w:sz w:val="21"/>
          <w:szCs w:val="21"/>
        </w:rPr>
        <w:t xml:space="preserve"> estándar de 360°. </w:t>
      </w:r>
    </w:p>
    <w:p w14:paraId="6F901612" w14:textId="77777777" w:rsidR="005939E1" w:rsidRPr="00C12C37" w:rsidRDefault="005939E1" w:rsidP="000839DF">
      <w:pPr>
        <w:spacing w:line="276" w:lineRule="auto"/>
        <w:rPr>
          <w:rFonts w:ascii="Georgia" w:hAnsi="Georgia" w:cs="Open Sans"/>
          <w:sz w:val="21"/>
          <w:szCs w:val="21"/>
        </w:rPr>
      </w:pPr>
    </w:p>
    <w:p w14:paraId="05AB9446" w14:textId="77777777" w:rsidR="00180046" w:rsidRPr="00C12C37" w:rsidRDefault="00652CF8" w:rsidP="000839DF">
      <w:pPr>
        <w:spacing w:line="276" w:lineRule="auto"/>
        <w:rPr>
          <w:rFonts w:ascii="Georgia" w:hAnsi="Georgia" w:cs="Open Sans"/>
          <w:sz w:val="21"/>
          <w:szCs w:val="21"/>
        </w:rPr>
      </w:pPr>
      <w:r>
        <w:rPr>
          <w:rFonts w:ascii="Georgia" w:hAnsi="Georgia"/>
          <w:sz w:val="21"/>
          <w:szCs w:val="21"/>
        </w:rPr>
        <w:t xml:space="preserve">La nueva grúa también cuenta con el sistema de control de grúa (CCS) de Manitowoc, una interfaz de operación fácil de utilizar que ahora ha sido estandarizada en todas las grúas de la compañía y está presente en cada nuevo modelo. </w:t>
      </w:r>
    </w:p>
    <w:p w14:paraId="2263EBEB" w14:textId="77777777" w:rsidR="00180046" w:rsidRPr="00C12C37" w:rsidRDefault="00180046" w:rsidP="000839DF">
      <w:pPr>
        <w:spacing w:line="276" w:lineRule="auto"/>
        <w:rPr>
          <w:rFonts w:ascii="Georgia" w:hAnsi="Georgia" w:cs="Open Sans"/>
          <w:sz w:val="21"/>
          <w:szCs w:val="21"/>
        </w:rPr>
      </w:pPr>
    </w:p>
    <w:p w14:paraId="48E8ABE0" w14:textId="1A731BF7" w:rsidR="0001588A" w:rsidRPr="00C12C37" w:rsidRDefault="00180046" w:rsidP="00FE203B">
      <w:pPr>
        <w:spacing w:line="276" w:lineRule="auto"/>
        <w:rPr>
          <w:rFonts w:ascii="Georgia" w:hAnsi="Georgia" w:cs="Open Sans"/>
          <w:sz w:val="21"/>
          <w:szCs w:val="21"/>
        </w:rPr>
      </w:pPr>
      <w:r>
        <w:rPr>
          <w:rFonts w:ascii="Georgia" w:hAnsi="Georgia"/>
          <w:sz w:val="21"/>
          <w:szCs w:val="21"/>
        </w:rPr>
        <w:t xml:space="preserve">“Al diseñar esta nueva grúa hablamos con muchos clientes con el fin de comprender por completo sus necesidades y deseos de grúas en esta categoría”, explicó Cremer. “Al buscar reemplazar la muy popular GMK4080-1/GMK4100B, teníamos que garantizar que la GMK4090 fuera extremadamente versátil en opciones de traslado, configuración y elevación. Esta es </w:t>
      </w:r>
      <w:r>
        <w:rPr>
          <w:rFonts w:ascii="Georgia" w:hAnsi="Georgia"/>
          <w:i/>
          <w:sz w:val="21"/>
          <w:szCs w:val="21"/>
        </w:rPr>
        <w:t>La manera Manitowoc</w:t>
      </w:r>
      <w:r>
        <w:rPr>
          <w:rFonts w:ascii="Georgia" w:hAnsi="Georgia"/>
          <w:sz w:val="21"/>
          <w:szCs w:val="21"/>
        </w:rPr>
        <w:t xml:space="preserve"> en acción, y el resultado es una nueva grúa que llega para ayudar a que los propi</w:t>
      </w:r>
      <w:r w:rsidR="00934F0A">
        <w:rPr>
          <w:rFonts w:ascii="Georgia" w:hAnsi="Georgia"/>
          <w:sz w:val="21"/>
          <w:szCs w:val="21"/>
        </w:rPr>
        <w:t xml:space="preserve">etarios a </w:t>
      </w:r>
      <w:r>
        <w:rPr>
          <w:rFonts w:ascii="Georgia" w:hAnsi="Georgia"/>
          <w:sz w:val="21"/>
          <w:szCs w:val="21"/>
        </w:rPr>
        <w:t>aument</w:t>
      </w:r>
      <w:r w:rsidR="00934F0A">
        <w:rPr>
          <w:rFonts w:ascii="Georgia" w:hAnsi="Georgia"/>
          <w:sz w:val="21"/>
          <w:szCs w:val="21"/>
        </w:rPr>
        <w:t>ar</w:t>
      </w:r>
      <w:r>
        <w:rPr>
          <w:rFonts w:ascii="Georgia" w:hAnsi="Georgia"/>
          <w:sz w:val="21"/>
          <w:szCs w:val="21"/>
        </w:rPr>
        <w:t xml:space="preserve"> </w:t>
      </w:r>
      <w:r w:rsidR="00934F0A">
        <w:rPr>
          <w:rFonts w:ascii="Georgia" w:hAnsi="Georgia"/>
          <w:sz w:val="21"/>
          <w:szCs w:val="21"/>
        </w:rPr>
        <w:t>el rendimiento y las posibilidades de aplicación</w:t>
      </w:r>
      <w:r>
        <w:rPr>
          <w:rFonts w:ascii="Georgia" w:hAnsi="Georgia"/>
          <w:sz w:val="21"/>
          <w:szCs w:val="21"/>
        </w:rPr>
        <w:t xml:space="preserve"> </w:t>
      </w:r>
      <w:r w:rsidR="00934F0A">
        <w:rPr>
          <w:rFonts w:ascii="Georgia" w:hAnsi="Georgia"/>
          <w:sz w:val="21"/>
          <w:szCs w:val="21"/>
        </w:rPr>
        <w:t>en</w:t>
      </w:r>
      <w:r>
        <w:rPr>
          <w:rFonts w:ascii="Georgia" w:hAnsi="Georgia"/>
          <w:sz w:val="21"/>
          <w:szCs w:val="21"/>
        </w:rPr>
        <w:t xml:space="preserve"> sus flotas”.</w:t>
      </w:r>
    </w:p>
    <w:p w14:paraId="211683B3" w14:textId="77777777" w:rsidR="0001588A" w:rsidRPr="00C12C37" w:rsidRDefault="0001588A" w:rsidP="000839DF">
      <w:pPr>
        <w:spacing w:line="276" w:lineRule="auto"/>
        <w:rPr>
          <w:rFonts w:ascii="Georgia" w:hAnsi="Georgia" w:cs="Open Sans"/>
          <w:sz w:val="21"/>
          <w:szCs w:val="21"/>
        </w:rPr>
      </w:pPr>
    </w:p>
    <w:p w14:paraId="77C71CE7" w14:textId="77777777" w:rsidR="0017037E" w:rsidRPr="00C12C37" w:rsidRDefault="0017037E" w:rsidP="00B0246E">
      <w:pPr>
        <w:spacing w:line="276" w:lineRule="auto"/>
        <w:rPr>
          <w:rFonts w:ascii="Georgia" w:hAnsi="Georgia" w:cs="Georgia"/>
          <w:sz w:val="21"/>
          <w:szCs w:val="21"/>
        </w:rPr>
      </w:pPr>
    </w:p>
    <w:p w14:paraId="2CACB092" w14:textId="77777777" w:rsidR="0017037E" w:rsidRPr="00C12C37" w:rsidRDefault="0017037E" w:rsidP="00B0246E">
      <w:pPr>
        <w:spacing w:line="276" w:lineRule="auto"/>
        <w:rPr>
          <w:rFonts w:ascii="Georgia" w:hAnsi="Georgia" w:cs="Georgia"/>
          <w:sz w:val="21"/>
          <w:szCs w:val="21"/>
        </w:rPr>
      </w:pPr>
    </w:p>
    <w:p w14:paraId="77FEA52E"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7F13D53C"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6E864FF" w14:textId="77777777" w:rsidR="00164A29" w:rsidRPr="00C12C37"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CONTACTO</w:t>
      </w:r>
    </w:p>
    <w:p w14:paraId="0C774A67"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b/>
          <w:color w:val="41525C"/>
          <w:sz w:val="18"/>
          <w:szCs w:val="18"/>
        </w:rPr>
        <w:t>Andreas Cremer</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576E1AFF" w14:textId="77777777" w:rsidR="003D0A5C" w:rsidRPr="00C12C3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360E90B7"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color w:val="41525C"/>
          <w:sz w:val="18"/>
          <w:szCs w:val="18"/>
        </w:rPr>
        <w:t>Tel +49 4421 294 4276</w:t>
      </w:r>
      <w:r>
        <w:rPr>
          <w:rFonts w:ascii="Verdana" w:hAnsi="Verdana"/>
          <w:color w:val="41525C"/>
          <w:sz w:val="18"/>
          <w:szCs w:val="18"/>
        </w:rPr>
        <w:tab/>
        <w:t>Tel +1 312 548 8441</w:t>
      </w:r>
    </w:p>
    <w:p w14:paraId="67D27B6B" w14:textId="77777777" w:rsidR="00D4675D" w:rsidRPr="00C12C37" w:rsidRDefault="006D21C6"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B82BF5">
          <w:rPr>
            <w:rStyle w:val="Hyperlink"/>
            <w:rFonts w:ascii="Verdana" w:hAnsi="Verdana"/>
            <w:sz w:val="18"/>
            <w:szCs w:val="18"/>
          </w:rPr>
          <w:t>andreas.cremer@manitowoc.com</w:t>
        </w:r>
      </w:hyperlink>
      <w:r w:rsidR="00B82BF5">
        <w:rPr>
          <w:rFonts w:ascii="Verdana" w:hAnsi="Verdana"/>
          <w:color w:val="41525C"/>
          <w:sz w:val="18"/>
          <w:szCs w:val="18"/>
        </w:rPr>
        <w:tab/>
      </w:r>
      <w:hyperlink r:id="rId10" w:history="1">
        <w:r w:rsidR="00B82BF5">
          <w:rPr>
            <w:rStyle w:val="Hyperlink"/>
            <w:rFonts w:ascii="Verdana" w:hAnsi="Verdana"/>
            <w:color w:val="41525C"/>
            <w:sz w:val="18"/>
            <w:szCs w:val="18"/>
          </w:rPr>
          <w:t>damian.joseph@se10.com</w:t>
        </w:r>
      </w:hyperlink>
    </w:p>
    <w:p w14:paraId="10D5A7E4" w14:textId="77777777" w:rsidR="00F4696A" w:rsidRDefault="00F4696A" w:rsidP="00B0246E">
      <w:pPr>
        <w:spacing w:line="276" w:lineRule="auto"/>
        <w:rPr>
          <w:rFonts w:ascii="Verdana" w:hAnsi="Verdana"/>
          <w:color w:val="41525C"/>
          <w:sz w:val="18"/>
          <w:szCs w:val="18"/>
        </w:rPr>
      </w:pPr>
    </w:p>
    <w:p w14:paraId="6F969E82" w14:textId="77777777" w:rsidR="00C65A05" w:rsidRPr="006520E4" w:rsidRDefault="006520E4" w:rsidP="00C65A05">
      <w:pPr>
        <w:rPr>
          <w:rFonts w:ascii="Verdana" w:hAnsi="Verdana"/>
          <w:color w:val="ED1C2A"/>
          <w:sz w:val="18"/>
          <w:szCs w:val="18"/>
        </w:rPr>
      </w:pPr>
      <w:r w:rsidRPr="006520E4">
        <w:rPr>
          <w:rFonts w:ascii="Verdana" w:hAnsi="Verdana"/>
          <w:color w:val="ED1C2A"/>
          <w:sz w:val="18"/>
          <w:szCs w:val="18"/>
        </w:rPr>
        <w:t>ACERCA DE THE MANITOWOC COMPANY, INC.</w:t>
      </w:r>
    </w:p>
    <w:p w14:paraId="004BC26A" w14:textId="77777777" w:rsidR="00C65A05" w:rsidRPr="00103EDB" w:rsidRDefault="00C65A05" w:rsidP="00C65A05">
      <w:pPr>
        <w:rPr>
          <w:rFonts w:ascii="Verdana" w:hAnsi="Verdana" w:cs="Verdana"/>
          <w:color w:val="41525C"/>
          <w:sz w:val="18"/>
          <w:szCs w:val="18"/>
        </w:rPr>
      </w:pPr>
      <w:r w:rsidRPr="00103EDB">
        <w:rPr>
          <w:rFonts w:ascii="Verdana" w:hAnsi="Verdana" w:cs="Verdana"/>
          <w:color w:val="41525C"/>
          <w:sz w:val="18"/>
          <w:szCs w:val="18"/>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las ventas netas de Manitowoc alcanzaron los US$1600 millones, con más de la mitad de ese monto generado afuera de los Estados Unidos.</w:t>
      </w:r>
    </w:p>
    <w:p w14:paraId="756E003F" w14:textId="77777777" w:rsidR="00B82BF5" w:rsidRPr="00103EDB" w:rsidRDefault="00B82BF5" w:rsidP="00B0246E">
      <w:pPr>
        <w:spacing w:line="276" w:lineRule="auto"/>
        <w:rPr>
          <w:rFonts w:ascii="Verdana" w:hAnsi="Verdana" w:cs="Verdana"/>
          <w:color w:val="41525C"/>
          <w:sz w:val="18"/>
          <w:szCs w:val="18"/>
        </w:rPr>
      </w:pPr>
    </w:p>
    <w:p w14:paraId="180C6362" w14:textId="77777777" w:rsidR="00B82BF5" w:rsidRDefault="00B82BF5" w:rsidP="00B0246E">
      <w:pPr>
        <w:spacing w:line="276" w:lineRule="auto"/>
        <w:rPr>
          <w:rFonts w:ascii="Verdana" w:hAnsi="Verdana"/>
          <w:color w:val="41525C"/>
          <w:sz w:val="18"/>
          <w:szCs w:val="18"/>
        </w:rPr>
      </w:pPr>
    </w:p>
    <w:p w14:paraId="4D04993D" w14:textId="77777777" w:rsidR="00FE203B" w:rsidRDefault="00FE203B" w:rsidP="00B0246E">
      <w:pPr>
        <w:spacing w:line="276" w:lineRule="auto"/>
        <w:rPr>
          <w:rFonts w:ascii="Verdana" w:hAnsi="Verdana"/>
          <w:color w:val="41525C"/>
          <w:sz w:val="18"/>
          <w:szCs w:val="18"/>
        </w:rPr>
      </w:pPr>
    </w:p>
    <w:p w14:paraId="44779014" w14:textId="77777777" w:rsidR="00FE203B" w:rsidRPr="00C12C37" w:rsidRDefault="00FE203B" w:rsidP="00B0246E">
      <w:pPr>
        <w:spacing w:line="276" w:lineRule="auto"/>
        <w:rPr>
          <w:rFonts w:ascii="Verdana" w:hAnsi="Verdana"/>
          <w:color w:val="41525C"/>
          <w:sz w:val="18"/>
          <w:szCs w:val="18"/>
        </w:rPr>
      </w:pPr>
      <w:bookmarkStart w:id="0" w:name="_GoBack"/>
      <w:bookmarkEnd w:id="0"/>
    </w:p>
    <w:p w14:paraId="2E4D5715" w14:textId="77777777" w:rsidR="00A678F4" w:rsidRPr="00C8278E" w:rsidRDefault="00A678F4" w:rsidP="00B0246E">
      <w:pPr>
        <w:spacing w:line="276" w:lineRule="auto"/>
        <w:outlineLvl w:val="0"/>
        <w:rPr>
          <w:sz w:val="18"/>
          <w:szCs w:val="18"/>
          <w:lang w:val="en-US"/>
        </w:rPr>
      </w:pPr>
      <w:r w:rsidRPr="00C8278E">
        <w:rPr>
          <w:rFonts w:ascii="Verdana" w:hAnsi="Verdana"/>
          <w:color w:val="ED1C2A"/>
          <w:sz w:val="18"/>
          <w:szCs w:val="18"/>
          <w:lang w:val="en-US"/>
        </w:rPr>
        <w:lastRenderedPageBreak/>
        <w:t>MANITOWOC CRANES</w:t>
      </w:r>
    </w:p>
    <w:p w14:paraId="6812881C" w14:textId="77777777" w:rsidR="00D458BC" w:rsidRPr="00C8278E" w:rsidRDefault="00D458BC" w:rsidP="00D458BC">
      <w:pPr>
        <w:spacing w:line="276" w:lineRule="auto"/>
        <w:rPr>
          <w:rFonts w:ascii="Verdana" w:hAnsi="Verdana"/>
          <w:color w:val="41525C"/>
          <w:sz w:val="18"/>
          <w:szCs w:val="18"/>
          <w:lang w:val="en-US"/>
        </w:rPr>
      </w:pPr>
      <w:r w:rsidRPr="00C8278E">
        <w:rPr>
          <w:rFonts w:ascii="Verdana" w:hAnsi="Verdana"/>
          <w:color w:val="41525C"/>
          <w:sz w:val="18"/>
          <w:szCs w:val="18"/>
          <w:lang w:val="en-US"/>
        </w:rPr>
        <w:t>2400 S. 44th Street - PO Box 66 - Manitowoc, WI 54221, EE. UU.</w:t>
      </w:r>
    </w:p>
    <w:p w14:paraId="29FC7EF4" w14:textId="77777777" w:rsidR="00A678F4" w:rsidRPr="00C12C37" w:rsidRDefault="00D458BC" w:rsidP="00D458BC">
      <w:pPr>
        <w:spacing w:line="276" w:lineRule="auto"/>
        <w:outlineLvl w:val="0"/>
        <w:rPr>
          <w:sz w:val="18"/>
          <w:szCs w:val="18"/>
        </w:rPr>
      </w:pPr>
      <w:r>
        <w:rPr>
          <w:rFonts w:ascii="Verdana" w:hAnsi="Verdana"/>
          <w:color w:val="41525C"/>
          <w:sz w:val="18"/>
          <w:szCs w:val="18"/>
        </w:rPr>
        <w:t>Tel +1 920 684 4410</w:t>
      </w:r>
    </w:p>
    <w:p w14:paraId="569F15E1" w14:textId="77777777" w:rsidR="00235157" w:rsidRPr="00C12C37" w:rsidRDefault="006D21C6" w:rsidP="00B0246E">
      <w:pPr>
        <w:spacing w:line="276" w:lineRule="auto"/>
        <w:rPr>
          <w:rFonts w:ascii="Verdana" w:hAnsi="Verdana"/>
          <w:b/>
          <w:color w:val="41525C"/>
          <w:sz w:val="18"/>
          <w:szCs w:val="18"/>
          <w:u w:val="single"/>
        </w:rPr>
      </w:pPr>
      <w:hyperlink r:id="rId11" w:history="1">
        <w:r w:rsidR="00B82BF5">
          <w:rPr>
            <w:rStyle w:val="Hyperlink"/>
            <w:rFonts w:ascii="Verdana" w:hAnsi="Verdana"/>
            <w:b/>
            <w:color w:val="41525C"/>
            <w:sz w:val="18"/>
            <w:szCs w:val="18"/>
          </w:rPr>
          <w:t>www.manitowoc.com</w:t>
        </w:r>
      </w:hyperlink>
    </w:p>
    <w:sectPr w:rsidR="00235157" w:rsidRPr="00C12C37"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EDD0A" w14:textId="77777777" w:rsidR="006D21C6" w:rsidRDefault="006D21C6">
      <w:r>
        <w:separator/>
      </w:r>
    </w:p>
  </w:endnote>
  <w:endnote w:type="continuationSeparator" w:id="0">
    <w:p w14:paraId="622283E3" w14:textId="77777777" w:rsidR="006D21C6" w:rsidRDefault="006D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00000001"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BC459" w14:textId="77777777" w:rsidR="006D21C6" w:rsidRDefault="006D21C6">
      <w:r>
        <w:separator/>
      </w:r>
    </w:p>
  </w:footnote>
  <w:footnote w:type="continuationSeparator" w:id="0">
    <w:p w14:paraId="27DFAF61" w14:textId="77777777" w:rsidR="006D21C6" w:rsidRDefault="006D21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693CE" w14:textId="77777777" w:rsidR="00177926" w:rsidRDefault="00177926" w:rsidP="00163032">
    <w:pPr>
      <w:spacing w:line="276" w:lineRule="auto"/>
      <w:rPr>
        <w:rFonts w:ascii="Verdana" w:hAnsi="Verdana"/>
        <w:b/>
        <w:color w:val="41525C"/>
        <w:sz w:val="18"/>
        <w:szCs w:val="18"/>
      </w:rPr>
    </w:pPr>
    <w:r>
      <w:rPr>
        <w:rFonts w:ascii="Verdana" w:hAnsi="Verdana"/>
        <w:b/>
        <w:color w:val="41525C"/>
        <w:sz w:val="18"/>
        <w:szCs w:val="18"/>
      </w:rPr>
      <w:t>Grove lanza la nueva grúa todo terreno GMK4090, la mejor en su categoría</w:t>
    </w:r>
  </w:p>
  <w:p w14:paraId="3AA135B4" w14:textId="77777777" w:rsidR="00177926" w:rsidRPr="00164A29" w:rsidRDefault="002E3566" w:rsidP="00163032">
    <w:pPr>
      <w:spacing w:line="276" w:lineRule="auto"/>
      <w:rPr>
        <w:rFonts w:ascii="Verdana" w:hAnsi="Verdana"/>
        <w:color w:val="ED1C2A"/>
        <w:sz w:val="18"/>
        <w:szCs w:val="18"/>
      </w:rPr>
    </w:pPr>
    <w:r>
      <w:rPr>
        <w:rFonts w:ascii="Verdana" w:hAnsi="Verdana"/>
        <w:color w:val="41525C"/>
        <w:sz w:val="18"/>
        <w:szCs w:val="18"/>
      </w:rPr>
      <w:t>1 de noviem</w:t>
    </w:r>
    <w:r w:rsidR="00315BF2">
      <w:rPr>
        <w:rFonts w:ascii="Verdana" w:hAnsi="Verdana"/>
        <w:color w:val="41525C"/>
        <w:sz w:val="18"/>
        <w:szCs w:val="18"/>
      </w:rPr>
      <w:t>bre de 2017</w:t>
    </w:r>
  </w:p>
  <w:p w14:paraId="55961B92" w14:textId="77777777" w:rsidR="00177926" w:rsidRPr="003E31C0" w:rsidRDefault="00177926" w:rsidP="00163032">
    <w:pPr>
      <w:spacing w:line="276" w:lineRule="auto"/>
      <w:rPr>
        <w:rFonts w:ascii="Verdana" w:hAnsi="Verdana"/>
        <w:sz w:val="16"/>
        <w:szCs w:val="16"/>
      </w:rPr>
    </w:pPr>
  </w:p>
  <w:p w14:paraId="7AACA06E" w14:textId="77777777" w:rsidR="00177926" w:rsidRDefault="001779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40AC"/>
    <w:rsid w:val="00005F74"/>
    <w:rsid w:val="00007FF2"/>
    <w:rsid w:val="0001588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D82"/>
    <w:rsid w:val="00062831"/>
    <w:rsid w:val="000636BD"/>
    <w:rsid w:val="00065A26"/>
    <w:rsid w:val="00070802"/>
    <w:rsid w:val="0007116F"/>
    <w:rsid w:val="00071EEB"/>
    <w:rsid w:val="00071F96"/>
    <w:rsid w:val="000725FB"/>
    <w:rsid w:val="00075EDE"/>
    <w:rsid w:val="000819C1"/>
    <w:rsid w:val="0008353F"/>
    <w:rsid w:val="000839DF"/>
    <w:rsid w:val="00083F23"/>
    <w:rsid w:val="00085502"/>
    <w:rsid w:val="00085F09"/>
    <w:rsid w:val="000869EE"/>
    <w:rsid w:val="000877D5"/>
    <w:rsid w:val="000A6598"/>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4A58"/>
    <w:rsid w:val="000E58A4"/>
    <w:rsid w:val="000E7485"/>
    <w:rsid w:val="000F1895"/>
    <w:rsid w:val="000F29AF"/>
    <w:rsid w:val="000F5526"/>
    <w:rsid w:val="000F5735"/>
    <w:rsid w:val="000F5D22"/>
    <w:rsid w:val="00103EDB"/>
    <w:rsid w:val="001112E6"/>
    <w:rsid w:val="00120BC3"/>
    <w:rsid w:val="001222FA"/>
    <w:rsid w:val="00124F27"/>
    <w:rsid w:val="00127FF4"/>
    <w:rsid w:val="00133817"/>
    <w:rsid w:val="00134A73"/>
    <w:rsid w:val="00137100"/>
    <w:rsid w:val="00140EC0"/>
    <w:rsid w:val="00141124"/>
    <w:rsid w:val="00141C80"/>
    <w:rsid w:val="001421D9"/>
    <w:rsid w:val="00150CEC"/>
    <w:rsid w:val="00151D19"/>
    <w:rsid w:val="00151EA8"/>
    <w:rsid w:val="00155AE5"/>
    <w:rsid w:val="00161340"/>
    <w:rsid w:val="00162C6B"/>
    <w:rsid w:val="00163032"/>
    <w:rsid w:val="00164180"/>
    <w:rsid w:val="0016442E"/>
    <w:rsid w:val="00164A29"/>
    <w:rsid w:val="00167918"/>
    <w:rsid w:val="0017037E"/>
    <w:rsid w:val="00171709"/>
    <w:rsid w:val="00172238"/>
    <w:rsid w:val="001768CF"/>
    <w:rsid w:val="00177926"/>
    <w:rsid w:val="00180046"/>
    <w:rsid w:val="00181F48"/>
    <w:rsid w:val="00182A78"/>
    <w:rsid w:val="001834FB"/>
    <w:rsid w:val="00183989"/>
    <w:rsid w:val="00187083"/>
    <w:rsid w:val="001870F8"/>
    <w:rsid w:val="0019066A"/>
    <w:rsid w:val="00195264"/>
    <w:rsid w:val="00195612"/>
    <w:rsid w:val="001A0203"/>
    <w:rsid w:val="001A13BA"/>
    <w:rsid w:val="001A16D3"/>
    <w:rsid w:val="001A521F"/>
    <w:rsid w:val="001A6286"/>
    <w:rsid w:val="001A6571"/>
    <w:rsid w:val="001A65C1"/>
    <w:rsid w:val="001A6921"/>
    <w:rsid w:val="001A7332"/>
    <w:rsid w:val="001B03F1"/>
    <w:rsid w:val="001B1687"/>
    <w:rsid w:val="001B2EC3"/>
    <w:rsid w:val="001B54D3"/>
    <w:rsid w:val="001C0797"/>
    <w:rsid w:val="001C1EAE"/>
    <w:rsid w:val="001C3608"/>
    <w:rsid w:val="001C6437"/>
    <w:rsid w:val="001C6DCC"/>
    <w:rsid w:val="001D046B"/>
    <w:rsid w:val="001D36FD"/>
    <w:rsid w:val="001D5B76"/>
    <w:rsid w:val="001D7FC6"/>
    <w:rsid w:val="001E23EF"/>
    <w:rsid w:val="001E4088"/>
    <w:rsid w:val="001E5738"/>
    <w:rsid w:val="001E7EB7"/>
    <w:rsid w:val="001F0832"/>
    <w:rsid w:val="001F0B76"/>
    <w:rsid w:val="001F2A82"/>
    <w:rsid w:val="001F3755"/>
    <w:rsid w:val="001F452D"/>
    <w:rsid w:val="001F544B"/>
    <w:rsid w:val="001F7754"/>
    <w:rsid w:val="0020131D"/>
    <w:rsid w:val="00201646"/>
    <w:rsid w:val="0020233A"/>
    <w:rsid w:val="00207B61"/>
    <w:rsid w:val="00210135"/>
    <w:rsid w:val="0022144C"/>
    <w:rsid w:val="00222A4F"/>
    <w:rsid w:val="002235B3"/>
    <w:rsid w:val="0022453C"/>
    <w:rsid w:val="002252D3"/>
    <w:rsid w:val="002312D1"/>
    <w:rsid w:val="00231F98"/>
    <w:rsid w:val="00235157"/>
    <w:rsid w:val="00242BFB"/>
    <w:rsid w:val="002436CE"/>
    <w:rsid w:val="0024525B"/>
    <w:rsid w:val="002453A2"/>
    <w:rsid w:val="00246C58"/>
    <w:rsid w:val="002507C8"/>
    <w:rsid w:val="0025349B"/>
    <w:rsid w:val="00254A5B"/>
    <w:rsid w:val="00255310"/>
    <w:rsid w:val="002559DC"/>
    <w:rsid w:val="00256053"/>
    <w:rsid w:val="00261AAD"/>
    <w:rsid w:val="00262FC7"/>
    <w:rsid w:val="0026422B"/>
    <w:rsid w:val="00265C27"/>
    <w:rsid w:val="002753ED"/>
    <w:rsid w:val="00275956"/>
    <w:rsid w:val="0027658A"/>
    <w:rsid w:val="00276740"/>
    <w:rsid w:val="002821D4"/>
    <w:rsid w:val="00283D39"/>
    <w:rsid w:val="00285F5F"/>
    <w:rsid w:val="00286843"/>
    <w:rsid w:val="00287E07"/>
    <w:rsid w:val="002902B5"/>
    <w:rsid w:val="00291708"/>
    <w:rsid w:val="00292C29"/>
    <w:rsid w:val="002942F9"/>
    <w:rsid w:val="00294477"/>
    <w:rsid w:val="00294C07"/>
    <w:rsid w:val="0029600C"/>
    <w:rsid w:val="002973F4"/>
    <w:rsid w:val="0029799F"/>
    <w:rsid w:val="002A57B3"/>
    <w:rsid w:val="002A6CBE"/>
    <w:rsid w:val="002A730A"/>
    <w:rsid w:val="002B11B7"/>
    <w:rsid w:val="002B36D3"/>
    <w:rsid w:val="002B3CD6"/>
    <w:rsid w:val="002B4131"/>
    <w:rsid w:val="002B435C"/>
    <w:rsid w:val="002B536C"/>
    <w:rsid w:val="002B661D"/>
    <w:rsid w:val="002B7725"/>
    <w:rsid w:val="002B7BAC"/>
    <w:rsid w:val="002C13C5"/>
    <w:rsid w:val="002C1B6C"/>
    <w:rsid w:val="002C3754"/>
    <w:rsid w:val="002C40E9"/>
    <w:rsid w:val="002D1C44"/>
    <w:rsid w:val="002E2756"/>
    <w:rsid w:val="002E3566"/>
    <w:rsid w:val="002E41F1"/>
    <w:rsid w:val="002E61D0"/>
    <w:rsid w:val="002E793B"/>
    <w:rsid w:val="002F48A7"/>
    <w:rsid w:val="003028C8"/>
    <w:rsid w:val="0030349B"/>
    <w:rsid w:val="00303BD6"/>
    <w:rsid w:val="003045AE"/>
    <w:rsid w:val="0030501A"/>
    <w:rsid w:val="003077F1"/>
    <w:rsid w:val="00311F6C"/>
    <w:rsid w:val="00313457"/>
    <w:rsid w:val="00313877"/>
    <w:rsid w:val="00314B99"/>
    <w:rsid w:val="00315BF2"/>
    <w:rsid w:val="00321840"/>
    <w:rsid w:val="00326A6B"/>
    <w:rsid w:val="00327916"/>
    <w:rsid w:val="00331D32"/>
    <w:rsid w:val="00340800"/>
    <w:rsid w:val="00341A80"/>
    <w:rsid w:val="003421C9"/>
    <w:rsid w:val="00343FEA"/>
    <w:rsid w:val="0034682F"/>
    <w:rsid w:val="00351AF9"/>
    <w:rsid w:val="00352A80"/>
    <w:rsid w:val="003533DF"/>
    <w:rsid w:val="003541F0"/>
    <w:rsid w:val="00356804"/>
    <w:rsid w:val="003573ED"/>
    <w:rsid w:val="003577E2"/>
    <w:rsid w:val="00363EDD"/>
    <w:rsid w:val="00364DC2"/>
    <w:rsid w:val="0036530E"/>
    <w:rsid w:val="003657A3"/>
    <w:rsid w:val="00367B97"/>
    <w:rsid w:val="00371DC3"/>
    <w:rsid w:val="00373DC1"/>
    <w:rsid w:val="0038058D"/>
    <w:rsid w:val="00382D56"/>
    <w:rsid w:val="00386623"/>
    <w:rsid w:val="0038729D"/>
    <w:rsid w:val="0038781F"/>
    <w:rsid w:val="00387943"/>
    <w:rsid w:val="00391744"/>
    <w:rsid w:val="00396985"/>
    <w:rsid w:val="003970E8"/>
    <w:rsid w:val="003A02E6"/>
    <w:rsid w:val="003A1CDB"/>
    <w:rsid w:val="003A1EB0"/>
    <w:rsid w:val="003A378A"/>
    <w:rsid w:val="003A7E95"/>
    <w:rsid w:val="003A7F10"/>
    <w:rsid w:val="003B20DE"/>
    <w:rsid w:val="003B2344"/>
    <w:rsid w:val="003B31F9"/>
    <w:rsid w:val="003B67A2"/>
    <w:rsid w:val="003B6CE8"/>
    <w:rsid w:val="003C0916"/>
    <w:rsid w:val="003C1DDA"/>
    <w:rsid w:val="003C1E7D"/>
    <w:rsid w:val="003C2EB4"/>
    <w:rsid w:val="003C4A2A"/>
    <w:rsid w:val="003C6629"/>
    <w:rsid w:val="003C7E93"/>
    <w:rsid w:val="003D0484"/>
    <w:rsid w:val="003D0A5C"/>
    <w:rsid w:val="003D3FBA"/>
    <w:rsid w:val="003D7129"/>
    <w:rsid w:val="003E1D28"/>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7E81"/>
    <w:rsid w:val="00474F44"/>
    <w:rsid w:val="00475775"/>
    <w:rsid w:val="004764CE"/>
    <w:rsid w:val="00484BAD"/>
    <w:rsid w:val="00484D37"/>
    <w:rsid w:val="00485E2A"/>
    <w:rsid w:val="00495B28"/>
    <w:rsid w:val="004977DC"/>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1CD"/>
    <w:rsid w:val="004C5AAF"/>
    <w:rsid w:val="004C7FD9"/>
    <w:rsid w:val="004D038D"/>
    <w:rsid w:val="004D25F6"/>
    <w:rsid w:val="004D43B9"/>
    <w:rsid w:val="004D486D"/>
    <w:rsid w:val="004D6751"/>
    <w:rsid w:val="004E087D"/>
    <w:rsid w:val="004E3245"/>
    <w:rsid w:val="004F26BD"/>
    <w:rsid w:val="004F304C"/>
    <w:rsid w:val="004F49FB"/>
    <w:rsid w:val="004F4D30"/>
    <w:rsid w:val="00500C80"/>
    <w:rsid w:val="005011F9"/>
    <w:rsid w:val="00502609"/>
    <w:rsid w:val="00503A73"/>
    <w:rsid w:val="00506C1D"/>
    <w:rsid w:val="00510870"/>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1FDC"/>
    <w:rsid w:val="00553749"/>
    <w:rsid w:val="005541AC"/>
    <w:rsid w:val="005567E5"/>
    <w:rsid w:val="00557E33"/>
    <w:rsid w:val="005641C1"/>
    <w:rsid w:val="005655CC"/>
    <w:rsid w:val="0056789C"/>
    <w:rsid w:val="00567DF9"/>
    <w:rsid w:val="005759E0"/>
    <w:rsid w:val="0057760C"/>
    <w:rsid w:val="00577908"/>
    <w:rsid w:val="005816DC"/>
    <w:rsid w:val="00583F66"/>
    <w:rsid w:val="00587442"/>
    <w:rsid w:val="0058771D"/>
    <w:rsid w:val="00590F0C"/>
    <w:rsid w:val="00592145"/>
    <w:rsid w:val="00593221"/>
    <w:rsid w:val="005938BB"/>
    <w:rsid w:val="005939E1"/>
    <w:rsid w:val="0059490C"/>
    <w:rsid w:val="0059736A"/>
    <w:rsid w:val="00597423"/>
    <w:rsid w:val="00597D82"/>
    <w:rsid w:val="005A55B5"/>
    <w:rsid w:val="005B61A5"/>
    <w:rsid w:val="005C3A10"/>
    <w:rsid w:val="005C6A7F"/>
    <w:rsid w:val="005D03F2"/>
    <w:rsid w:val="005D26BF"/>
    <w:rsid w:val="005D3D0D"/>
    <w:rsid w:val="005D49EE"/>
    <w:rsid w:val="005D4D44"/>
    <w:rsid w:val="005E160F"/>
    <w:rsid w:val="005E3E30"/>
    <w:rsid w:val="005E42C1"/>
    <w:rsid w:val="005E5E87"/>
    <w:rsid w:val="005F04F7"/>
    <w:rsid w:val="005F541E"/>
    <w:rsid w:val="005F69D2"/>
    <w:rsid w:val="005F777B"/>
    <w:rsid w:val="005F7F05"/>
    <w:rsid w:val="005F7F83"/>
    <w:rsid w:val="00604841"/>
    <w:rsid w:val="00613C4F"/>
    <w:rsid w:val="006145DA"/>
    <w:rsid w:val="006151AF"/>
    <w:rsid w:val="00615A32"/>
    <w:rsid w:val="00616131"/>
    <w:rsid w:val="00621648"/>
    <w:rsid w:val="00622AF8"/>
    <w:rsid w:val="0062481D"/>
    <w:rsid w:val="006249C6"/>
    <w:rsid w:val="00624C5F"/>
    <w:rsid w:val="0063480E"/>
    <w:rsid w:val="0064562A"/>
    <w:rsid w:val="00646540"/>
    <w:rsid w:val="0064682A"/>
    <w:rsid w:val="00646B75"/>
    <w:rsid w:val="00646F86"/>
    <w:rsid w:val="0064796C"/>
    <w:rsid w:val="00650834"/>
    <w:rsid w:val="00651B01"/>
    <w:rsid w:val="006520E4"/>
    <w:rsid w:val="00652CF8"/>
    <w:rsid w:val="0065569C"/>
    <w:rsid w:val="00655A52"/>
    <w:rsid w:val="006560C5"/>
    <w:rsid w:val="00656403"/>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0DB"/>
    <w:rsid w:val="006A1B0F"/>
    <w:rsid w:val="006A34A2"/>
    <w:rsid w:val="006A41FB"/>
    <w:rsid w:val="006A62EF"/>
    <w:rsid w:val="006A62F6"/>
    <w:rsid w:val="006A69FE"/>
    <w:rsid w:val="006A6FB8"/>
    <w:rsid w:val="006A7C0E"/>
    <w:rsid w:val="006B4403"/>
    <w:rsid w:val="006B5FDE"/>
    <w:rsid w:val="006B6C88"/>
    <w:rsid w:val="006C0C92"/>
    <w:rsid w:val="006C1643"/>
    <w:rsid w:val="006C1D81"/>
    <w:rsid w:val="006C78FA"/>
    <w:rsid w:val="006D21C6"/>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2056"/>
    <w:rsid w:val="00776536"/>
    <w:rsid w:val="00777ABC"/>
    <w:rsid w:val="00783124"/>
    <w:rsid w:val="00785AB3"/>
    <w:rsid w:val="0078732C"/>
    <w:rsid w:val="00787627"/>
    <w:rsid w:val="00793079"/>
    <w:rsid w:val="007940A4"/>
    <w:rsid w:val="00794896"/>
    <w:rsid w:val="007959F4"/>
    <w:rsid w:val="0079659E"/>
    <w:rsid w:val="007A083A"/>
    <w:rsid w:val="007A372F"/>
    <w:rsid w:val="007A3B5C"/>
    <w:rsid w:val="007A4178"/>
    <w:rsid w:val="007A5AF0"/>
    <w:rsid w:val="007A6FDC"/>
    <w:rsid w:val="007B1434"/>
    <w:rsid w:val="007B3646"/>
    <w:rsid w:val="007B5DB6"/>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0B6"/>
    <w:rsid w:val="00801325"/>
    <w:rsid w:val="00801B89"/>
    <w:rsid w:val="0080306B"/>
    <w:rsid w:val="00803E17"/>
    <w:rsid w:val="00804B60"/>
    <w:rsid w:val="008067FE"/>
    <w:rsid w:val="00810B8D"/>
    <w:rsid w:val="00813770"/>
    <w:rsid w:val="008159D1"/>
    <w:rsid w:val="00821058"/>
    <w:rsid w:val="0082404B"/>
    <w:rsid w:val="00831A87"/>
    <w:rsid w:val="00841023"/>
    <w:rsid w:val="00842E4F"/>
    <w:rsid w:val="00843B90"/>
    <w:rsid w:val="00843BF2"/>
    <w:rsid w:val="008450EB"/>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2255"/>
    <w:rsid w:val="008C3FE2"/>
    <w:rsid w:val="008C476E"/>
    <w:rsid w:val="008D0268"/>
    <w:rsid w:val="008D06A9"/>
    <w:rsid w:val="008D070A"/>
    <w:rsid w:val="008D0C53"/>
    <w:rsid w:val="008D34D4"/>
    <w:rsid w:val="008D60EA"/>
    <w:rsid w:val="008E1D4F"/>
    <w:rsid w:val="008E3692"/>
    <w:rsid w:val="008E3D72"/>
    <w:rsid w:val="008E577C"/>
    <w:rsid w:val="008E6224"/>
    <w:rsid w:val="008E7F60"/>
    <w:rsid w:val="008F0E02"/>
    <w:rsid w:val="008F7999"/>
    <w:rsid w:val="00903D24"/>
    <w:rsid w:val="009102EE"/>
    <w:rsid w:val="00910481"/>
    <w:rsid w:val="00910B08"/>
    <w:rsid w:val="009110C3"/>
    <w:rsid w:val="0091125F"/>
    <w:rsid w:val="009121C5"/>
    <w:rsid w:val="009161F0"/>
    <w:rsid w:val="00917AFF"/>
    <w:rsid w:val="00917CEE"/>
    <w:rsid w:val="00920F7F"/>
    <w:rsid w:val="00922303"/>
    <w:rsid w:val="0092285E"/>
    <w:rsid w:val="00923C6D"/>
    <w:rsid w:val="009246BB"/>
    <w:rsid w:val="0092578F"/>
    <w:rsid w:val="00926715"/>
    <w:rsid w:val="00926D10"/>
    <w:rsid w:val="0093137A"/>
    <w:rsid w:val="00931475"/>
    <w:rsid w:val="009344AF"/>
    <w:rsid w:val="00934F0A"/>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3D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4C6A"/>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5FB5"/>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3975"/>
    <w:rsid w:val="00A97AE0"/>
    <w:rsid w:val="00AA0E6A"/>
    <w:rsid w:val="00AA2E6E"/>
    <w:rsid w:val="00AA392F"/>
    <w:rsid w:val="00AA7D34"/>
    <w:rsid w:val="00AB1C29"/>
    <w:rsid w:val="00AB46AD"/>
    <w:rsid w:val="00AC04C2"/>
    <w:rsid w:val="00AC16D5"/>
    <w:rsid w:val="00AC287D"/>
    <w:rsid w:val="00AC302E"/>
    <w:rsid w:val="00AC5D6A"/>
    <w:rsid w:val="00AC7B45"/>
    <w:rsid w:val="00AD1308"/>
    <w:rsid w:val="00AD24CA"/>
    <w:rsid w:val="00AD37E1"/>
    <w:rsid w:val="00AE10DA"/>
    <w:rsid w:val="00AE392A"/>
    <w:rsid w:val="00AE4CD1"/>
    <w:rsid w:val="00AE572F"/>
    <w:rsid w:val="00AE5856"/>
    <w:rsid w:val="00AF17EC"/>
    <w:rsid w:val="00AF21CF"/>
    <w:rsid w:val="00AF488C"/>
    <w:rsid w:val="00AF7080"/>
    <w:rsid w:val="00B00332"/>
    <w:rsid w:val="00B00BC1"/>
    <w:rsid w:val="00B0246E"/>
    <w:rsid w:val="00B04E31"/>
    <w:rsid w:val="00B059EE"/>
    <w:rsid w:val="00B12B21"/>
    <w:rsid w:val="00B13BB2"/>
    <w:rsid w:val="00B15065"/>
    <w:rsid w:val="00B176D6"/>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2BF5"/>
    <w:rsid w:val="00B83938"/>
    <w:rsid w:val="00B84C4F"/>
    <w:rsid w:val="00B84E34"/>
    <w:rsid w:val="00B8754B"/>
    <w:rsid w:val="00B915CA"/>
    <w:rsid w:val="00B92DA8"/>
    <w:rsid w:val="00B945AA"/>
    <w:rsid w:val="00B9539B"/>
    <w:rsid w:val="00BA16C6"/>
    <w:rsid w:val="00BA3961"/>
    <w:rsid w:val="00BA60A7"/>
    <w:rsid w:val="00BB20D5"/>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2C37"/>
    <w:rsid w:val="00C16962"/>
    <w:rsid w:val="00C16977"/>
    <w:rsid w:val="00C211D8"/>
    <w:rsid w:val="00C23B96"/>
    <w:rsid w:val="00C24216"/>
    <w:rsid w:val="00C24C49"/>
    <w:rsid w:val="00C24CF9"/>
    <w:rsid w:val="00C272EE"/>
    <w:rsid w:val="00C273B0"/>
    <w:rsid w:val="00C3007B"/>
    <w:rsid w:val="00C32B97"/>
    <w:rsid w:val="00C41E90"/>
    <w:rsid w:val="00C44AAB"/>
    <w:rsid w:val="00C45983"/>
    <w:rsid w:val="00C45BFA"/>
    <w:rsid w:val="00C507E5"/>
    <w:rsid w:val="00C516D7"/>
    <w:rsid w:val="00C533D6"/>
    <w:rsid w:val="00C533EE"/>
    <w:rsid w:val="00C6063A"/>
    <w:rsid w:val="00C61C67"/>
    <w:rsid w:val="00C62099"/>
    <w:rsid w:val="00C6321C"/>
    <w:rsid w:val="00C65A05"/>
    <w:rsid w:val="00C67904"/>
    <w:rsid w:val="00C726F5"/>
    <w:rsid w:val="00C80E25"/>
    <w:rsid w:val="00C8278E"/>
    <w:rsid w:val="00C82C60"/>
    <w:rsid w:val="00C842CB"/>
    <w:rsid w:val="00C85503"/>
    <w:rsid w:val="00C85965"/>
    <w:rsid w:val="00C86D66"/>
    <w:rsid w:val="00C86F4F"/>
    <w:rsid w:val="00C8750C"/>
    <w:rsid w:val="00C87795"/>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3BE0"/>
    <w:rsid w:val="00D147B4"/>
    <w:rsid w:val="00D15534"/>
    <w:rsid w:val="00D200A5"/>
    <w:rsid w:val="00D20EC5"/>
    <w:rsid w:val="00D22203"/>
    <w:rsid w:val="00D22C9C"/>
    <w:rsid w:val="00D252AC"/>
    <w:rsid w:val="00D26D6B"/>
    <w:rsid w:val="00D342AB"/>
    <w:rsid w:val="00D34B1D"/>
    <w:rsid w:val="00D36AB0"/>
    <w:rsid w:val="00D376BF"/>
    <w:rsid w:val="00D458BC"/>
    <w:rsid w:val="00D4675D"/>
    <w:rsid w:val="00D51A4E"/>
    <w:rsid w:val="00D535EA"/>
    <w:rsid w:val="00D54980"/>
    <w:rsid w:val="00D54A7F"/>
    <w:rsid w:val="00D552FA"/>
    <w:rsid w:val="00D60BB2"/>
    <w:rsid w:val="00D620D6"/>
    <w:rsid w:val="00D6323E"/>
    <w:rsid w:val="00D7005C"/>
    <w:rsid w:val="00D70AE7"/>
    <w:rsid w:val="00D711AF"/>
    <w:rsid w:val="00D73713"/>
    <w:rsid w:val="00D8087A"/>
    <w:rsid w:val="00D9021E"/>
    <w:rsid w:val="00D92D35"/>
    <w:rsid w:val="00D936B8"/>
    <w:rsid w:val="00D9635A"/>
    <w:rsid w:val="00DA417F"/>
    <w:rsid w:val="00DA4229"/>
    <w:rsid w:val="00DA58D7"/>
    <w:rsid w:val="00DA7126"/>
    <w:rsid w:val="00DB0C19"/>
    <w:rsid w:val="00DB3B04"/>
    <w:rsid w:val="00DB5A7A"/>
    <w:rsid w:val="00DC0673"/>
    <w:rsid w:val="00DC21A5"/>
    <w:rsid w:val="00DC2E6A"/>
    <w:rsid w:val="00DC2FB1"/>
    <w:rsid w:val="00DC35C5"/>
    <w:rsid w:val="00DC3691"/>
    <w:rsid w:val="00DC470E"/>
    <w:rsid w:val="00DD107F"/>
    <w:rsid w:val="00DD1469"/>
    <w:rsid w:val="00DD1D2B"/>
    <w:rsid w:val="00DD32F5"/>
    <w:rsid w:val="00DD480F"/>
    <w:rsid w:val="00DD492B"/>
    <w:rsid w:val="00DD6AC7"/>
    <w:rsid w:val="00DE0775"/>
    <w:rsid w:val="00DE2459"/>
    <w:rsid w:val="00DF08B4"/>
    <w:rsid w:val="00DF0E38"/>
    <w:rsid w:val="00DF15A4"/>
    <w:rsid w:val="00DF37DC"/>
    <w:rsid w:val="00DF3AF2"/>
    <w:rsid w:val="00DF5F16"/>
    <w:rsid w:val="00DF7E6D"/>
    <w:rsid w:val="00E02BFD"/>
    <w:rsid w:val="00E032EF"/>
    <w:rsid w:val="00E06736"/>
    <w:rsid w:val="00E144EC"/>
    <w:rsid w:val="00E21933"/>
    <w:rsid w:val="00E23205"/>
    <w:rsid w:val="00E267FA"/>
    <w:rsid w:val="00E274B0"/>
    <w:rsid w:val="00E41A62"/>
    <w:rsid w:val="00E42F3F"/>
    <w:rsid w:val="00E4361E"/>
    <w:rsid w:val="00E47395"/>
    <w:rsid w:val="00E51B68"/>
    <w:rsid w:val="00E539AB"/>
    <w:rsid w:val="00E54545"/>
    <w:rsid w:val="00E54762"/>
    <w:rsid w:val="00E55DD7"/>
    <w:rsid w:val="00E56AAD"/>
    <w:rsid w:val="00E6225E"/>
    <w:rsid w:val="00E677D5"/>
    <w:rsid w:val="00E67858"/>
    <w:rsid w:val="00E715B2"/>
    <w:rsid w:val="00E77777"/>
    <w:rsid w:val="00E77F3D"/>
    <w:rsid w:val="00E81989"/>
    <w:rsid w:val="00E82CB6"/>
    <w:rsid w:val="00E83369"/>
    <w:rsid w:val="00E83B43"/>
    <w:rsid w:val="00E84969"/>
    <w:rsid w:val="00E84B76"/>
    <w:rsid w:val="00E8621B"/>
    <w:rsid w:val="00E86A4C"/>
    <w:rsid w:val="00E95A66"/>
    <w:rsid w:val="00E96C1D"/>
    <w:rsid w:val="00EA0678"/>
    <w:rsid w:val="00EA160C"/>
    <w:rsid w:val="00EA2CEB"/>
    <w:rsid w:val="00EA47EA"/>
    <w:rsid w:val="00EA526E"/>
    <w:rsid w:val="00EA71DE"/>
    <w:rsid w:val="00EA7EEA"/>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4BC5"/>
    <w:rsid w:val="00F028B1"/>
    <w:rsid w:val="00F04EC5"/>
    <w:rsid w:val="00F05CD5"/>
    <w:rsid w:val="00F11568"/>
    <w:rsid w:val="00F1425A"/>
    <w:rsid w:val="00F16E0F"/>
    <w:rsid w:val="00F17003"/>
    <w:rsid w:val="00F1702B"/>
    <w:rsid w:val="00F179B3"/>
    <w:rsid w:val="00F17E27"/>
    <w:rsid w:val="00F20B4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203B"/>
    <w:rsid w:val="00FE4B51"/>
    <w:rsid w:val="00FE4B5A"/>
    <w:rsid w:val="00FF1BD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AE0A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793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4824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3685208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96374849">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9BD3-B0FF-7541-8C02-EC4D8E8D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825</Words>
  <Characters>4703</Characters>
  <Application>Microsoft Macintosh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2014-03-31T14:21:00Z</cp:lastPrinted>
  <dcterms:created xsi:type="dcterms:W3CDTF">2017-10-31T21:54:00Z</dcterms:created>
  <dcterms:modified xsi:type="dcterms:W3CDTF">2017-11-01T17:29:00Z</dcterms:modified>
</cp:coreProperties>
</file>