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57AAD" w14:textId="77777777" w:rsidR="0092578F" w:rsidRDefault="0092578F" w:rsidP="0092578F">
      <w:pPr>
        <w:tabs>
          <w:tab w:val="left" w:pos="6096"/>
        </w:tabs>
        <w:spacing w:line="276" w:lineRule="auto"/>
        <w:jc w:val="right"/>
        <w:rPr>
          <w:rFonts w:ascii="Verdana" w:hAnsi="Verdana"/>
          <w:color w:val="ED1C2A"/>
          <w:sz w:val="30"/>
          <w:szCs w:val="30"/>
        </w:rPr>
      </w:pPr>
      <w:r>
        <w:rPr>
          <w:rFonts w:ascii="Verdana" w:hAnsi="Verdana"/>
          <w:color w:val="ED1C2A"/>
          <w:sz w:val="30"/>
        </w:rPr>
        <w:t>NOVITÀ</w:t>
      </w:r>
    </w:p>
    <w:p w14:paraId="6DA01191" w14:textId="77777777" w:rsidR="0092578F" w:rsidRPr="00164A29" w:rsidRDefault="00351C8B" w:rsidP="0092578F">
      <w:pPr>
        <w:spacing w:line="276" w:lineRule="auto"/>
        <w:jc w:val="right"/>
        <w:rPr>
          <w:rFonts w:ascii="Verdana" w:hAnsi="Verdana"/>
          <w:color w:val="ED1C2A"/>
          <w:sz w:val="18"/>
          <w:szCs w:val="18"/>
        </w:rPr>
      </w:pPr>
      <w:r>
        <w:rPr>
          <w:rFonts w:ascii="Verdana" w:hAnsi="Verdana"/>
          <w:color w:val="41525C"/>
          <w:sz w:val="18"/>
        </w:rPr>
        <w:t>27</w:t>
      </w:r>
      <w:r w:rsidR="00995A30">
        <w:rPr>
          <w:rFonts w:ascii="Verdana" w:hAnsi="Verdana"/>
          <w:color w:val="41525C"/>
          <w:sz w:val="18"/>
        </w:rPr>
        <w:t xml:space="preserve"> gennaio 2016</w:t>
      </w:r>
    </w:p>
    <w:p w14:paraId="30CED5E6" w14:textId="77777777" w:rsidR="00164A29" w:rsidRDefault="00A678F4" w:rsidP="00A06DE5">
      <w:pPr>
        <w:spacing w:line="276" w:lineRule="auto"/>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1E871402" wp14:editId="3F1759EF">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09F09387"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Pr>
          <w:rFonts w:ascii="Verdana" w:hAnsi="Verdana"/>
          <w:color w:val="41525C"/>
          <w:sz w:val="16"/>
        </w:rPr>
        <w:t xml:space="preserve"> </w:t>
      </w:r>
    </w:p>
    <w:p w14:paraId="6D5853A5" w14:textId="77777777" w:rsidR="00163032" w:rsidRDefault="00163032" w:rsidP="00163032">
      <w:pPr>
        <w:tabs>
          <w:tab w:val="left" w:pos="6096"/>
        </w:tabs>
        <w:spacing w:line="276" w:lineRule="auto"/>
        <w:rPr>
          <w:rFonts w:ascii="Verdana" w:hAnsi="Verdana"/>
          <w:color w:val="ED1C2A"/>
          <w:sz w:val="30"/>
          <w:szCs w:val="30"/>
        </w:rPr>
      </w:pPr>
    </w:p>
    <w:p w14:paraId="708DC438" w14:textId="77777777" w:rsidR="00995A30" w:rsidRPr="00995A30" w:rsidRDefault="00995A30" w:rsidP="00995A30">
      <w:pPr>
        <w:pStyle w:val="Heading1"/>
        <w:spacing w:before="0" w:after="120" w:line="270" w:lineRule="atLeast"/>
        <w:textAlignment w:val="top"/>
        <w:rPr>
          <w:rFonts w:ascii="Georgia" w:hAnsi="Georgia" w:cs="Arial"/>
          <w:sz w:val="28"/>
          <w:szCs w:val="28"/>
        </w:rPr>
      </w:pPr>
      <w:r>
        <w:rPr>
          <w:rStyle w:val="moduletitletext"/>
          <w:rFonts w:ascii="Georgia" w:hAnsi="Georgia"/>
          <w:sz w:val="28"/>
        </w:rPr>
        <w:t>The Manitowoc Company nomina Barry L. Pennypacker Presidente e Amministratore delegato di Manitowoc Cranes</w:t>
      </w:r>
    </w:p>
    <w:p w14:paraId="09AD8C1D"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Il 28 dicembre 2015, The Manitowoc Company ha annunciato di aver nominato</w:t>
      </w:r>
      <w:r>
        <w:rPr>
          <w:rStyle w:val="apple-converted-space"/>
          <w:rFonts w:ascii="Georgia" w:hAnsi="Georgia"/>
          <w:sz w:val="21"/>
        </w:rPr>
        <w:t> </w:t>
      </w:r>
      <w:r>
        <w:rPr>
          <w:rFonts w:ascii="Georgia" w:hAnsi="Georgia"/>
          <w:sz w:val="21"/>
        </w:rPr>
        <w:t>Barry L. Pennypacker</w:t>
      </w:r>
      <w:r>
        <w:rPr>
          <w:rStyle w:val="apple-converted-space"/>
          <w:rFonts w:ascii="Georgia" w:hAnsi="Georgia"/>
          <w:sz w:val="21"/>
        </w:rPr>
        <w:t> </w:t>
      </w:r>
      <w:r>
        <w:rPr>
          <w:rFonts w:ascii="Georgia" w:hAnsi="Georgia"/>
          <w:sz w:val="21"/>
        </w:rPr>
        <w:t>Presidente e Amministratore delegato di Manitowoc Cranes. Barry L. Pennypacker, che assume le proprie funzioni immediatamente, riferirà all’attuale Presidente e Amministratore delegato ad interim di</w:t>
      </w:r>
      <w:r>
        <w:rPr>
          <w:rStyle w:val="apple-converted-space"/>
          <w:rFonts w:ascii="Georgia" w:hAnsi="Georgia"/>
          <w:sz w:val="21"/>
        </w:rPr>
        <w:t> </w:t>
      </w:r>
      <w:r>
        <w:rPr>
          <w:rFonts w:ascii="Georgia" w:hAnsi="Georgia"/>
          <w:sz w:val="21"/>
        </w:rPr>
        <w:t>The Manitowoc Company, Inc.,</w:t>
      </w:r>
      <w:r>
        <w:rPr>
          <w:rStyle w:val="apple-converted-space"/>
          <w:rFonts w:ascii="Georgia" w:hAnsi="Georgia"/>
          <w:sz w:val="21"/>
        </w:rPr>
        <w:t> </w:t>
      </w:r>
      <w:r>
        <w:rPr>
          <w:rFonts w:ascii="Georgia" w:hAnsi="Georgia"/>
          <w:sz w:val="21"/>
        </w:rPr>
        <w:t>Kenneth W. Krueger. Larry J. Weyers, l’attuale Presidente di Manitowoc Cranes, resterà in azienda in veste di Vicepresidente esecutivo di Manitowoc Cranes.</w:t>
      </w:r>
    </w:p>
    <w:p w14:paraId="61E4DA13"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“Barry L. Pennypacker introduce un nuovo approccio all’attività di Manitowoc Cranes. Il suo stile di leadership imperniato sui risultati ha guidato la trasformazione di diverse aziende articolate attraverso costanti ottimizzazioni dei processi, che hanno determinato notevoli miglioramenti prestazionali operativi e finanziari e hanno contribuito a incrementare il valore per gli azionisti. Inoltre, la sua vasta esperienza nel settore, unita alla riuscita di numerose iniziative lean nell’arco della sua carriera, lo rendono un ottimo candidato per portare avanti l’opera di espansione delle posizioni di prestigio nel mercato di Manitowoc Cranes con l’obiettivo di riportare l’azienda sulla via della crescita e di migliorare la redditività”, ha dichiarato Kenneth W. Krueger.</w:t>
      </w:r>
    </w:p>
    <w:p w14:paraId="238EE4D1"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Una volta compiuta la preannunciata separazione di</w:t>
      </w:r>
      <w:r>
        <w:rPr>
          <w:rStyle w:val="apple-converted-space"/>
          <w:rFonts w:ascii="Georgia" w:hAnsi="Georgia"/>
          <w:sz w:val="21"/>
        </w:rPr>
        <w:t> </w:t>
      </w:r>
      <w:r>
        <w:rPr>
          <w:rFonts w:ascii="Georgia" w:hAnsi="Georgia"/>
          <w:sz w:val="21"/>
        </w:rPr>
        <w:t>Manitowoc Foodservice,</w:t>
      </w:r>
      <w:r>
        <w:rPr>
          <w:rStyle w:val="apple-converted-space"/>
          <w:rFonts w:ascii="Georgia" w:hAnsi="Georgia"/>
          <w:sz w:val="21"/>
        </w:rPr>
        <w:t> </w:t>
      </w:r>
      <w:r>
        <w:rPr>
          <w:rFonts w:ascii="Georgia" w:hAnsi="Georgia"/>
          <w:sz w:val="21"/>
        </w:rPr>
        <w:t>The Manitowoc Company, Inc.</w:t>
      </w:r>
      <w:r>
        <w:rPr>
          <w:rStyle w:val="apple-converted-space"/>
          <w:rFonts w:ascii="Georgia" w:hAnsi="Georgia"/>
          <w:sz w:val="21"/>
        </w:rPr>
        <w:t> </w:t>
      </w:r>
      <w:r>
        <w:rPr>
          <w:rFonts w:ascii="Georgia" w:hAnsi="Georgia"/>
          <w:sz w:val="21"/>
        </w:rPr>
        <w:t>assumerà il nome di Manitowoc Cranes, Inc.</w:t>
      </w:r>
      <w:r>
        <w:rPr>
          <w:rStyle w:val="apple-converted-space"/>
          <w:rFonts w:ascii="Georgia" w:hAnsi="Georgia"/>
          <w:sz w:val="21"/>
        </w:rPr>
        <w:t> </w:t>
      </w:r>
      <w:r>
        <w:rPr>
          <w:rFonts w:ascii="Georgia" w:hAnsi="Georgia"/>
          <w:sz w:val="21"/>
        </w:rPr>
        <w:t>Barry L. Pennypacker diventerà quindi Presidente e Amministratore delegato di</w:t>
      </w:r>
      <w:r>
        <w:rPr>
          <w:rStyle w:val="apple-converted-space"/>
          <w:rFonts w:ascii="Georgia" w:hAnsi="Georgia"/>
          <w:sz w:val="21"/>
        </w:rPr>
        <w:t> </w:t>
      </w:r>
      <w:r>
        <w:rPr>
          <w:rFonts w:ascii="Georgia" w:hAnsi="Georgia"/>
          <w:sz w:val="21"/>
        </w:rPr>
        <w:t>Manitowoc Cranes, Inc.</w:t>
      </w:r>
      <w:r>
        <w:rPr>
          <w:rStyle w:val="apple-converted-space"/>
          <w:rFonts w:ascii="Georgia" w:hAnsi="Georgia"/>
          <w:sz w:val="21"/>
        </w:rPr>
        <w:t> </w:t>
      </w:r>
      <w:r>
        <w:rPr>
          <w:rFonts w:ascii="Georgia" w:hAnsi="Georgia"/>
          <w:sz w:val="21"/>
        </w:rPr>
        <w:t>e Kenneth W. Krueger diventerà Presidente del Consiglio di amministrazione di</w:t>
      </w:r>
      <w:r>
        <w:rPr>
          <w:rStyle w:val="apple-converted-space"/>
          <w:rFonts w:ascii="Georgia" w:hAnsi="Georgia"/>
          <w:sz w:val="21"/>
        </w:rPr>
        <w:t> </w:t>
      </w:r>
      <w:r>
        <w:rPr>
          <w:rFonts w:ascii="Georgia" w:hAnsi="Georgia"/>
          <w:sz w:val="21"/>
        </w:rPr>
        <w:t>Manitowoc Cranes, Inc.</w:t>
      </w:r>
    </w:p>
    <w:p w14:paraId="3BECFE91"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Di recente, Barry L. Pennypacker ha ricoperto la carica di fondatore, presidente e amministratore delegato di</w:t>
      </w:r>
      <w:r>
        <w:rPr>
          <w:rStyle w:val="apple-converted-space"/>
          <w:rFonts w:ascii="Georgia" w:hAnsi="Georgia"/>
          <w:sz w:val="21"/>
        </w:rPr>
        <w:t> </w:t>
      </w:r>
      <w:r>
        <w:rPr>
          <w:rFonts w:ascii="Georgia" w:hAnsi="Georgia"/>
          <w:sz w:val="21"/>
        </w:rPr>
        <w:t>Quantum Lean LLC, un’azienda privata che produce e fornisce componenti di precisione. In precedenza, dal 2008 al 2012, è stato presidente e amministratore delegato, nonché direttore, di</w:t>
      </w:r>
      <w:r>
        <w:rPr>
          <w:rStyle w:val="apple-converted-space"/>
          <w:rFonts w:ascii="Georgia" w:hAnsi="Georgia"/>
          <w:sz w:val="21"/>
        </w:rPr>
        <w:t> </w:t>
      </w:r>
      <w:r>
        <w:rPr>
          <w:rFonts w:ascii="Georgia" w:hAnsi="Georgia"/>
          <w:sz w:val="21"/>
        </w:rPr>
        <w:t>Gardner Denver Inc., un’azienda di produzione e distribuzione di macchinari industriali tecnici e componenti e servizi correlati. Durante il suo mandato presso Gardner Denver ha sviluppato una cultura incentrata sulle alte prestazioni che si è rivelata estremamente vantaggiosa per clienti, dipendenti e azionisti.</w:t>
      </w:r>
    </w:p>
    <w:p w14:paraId="0DEED5F3"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Prima di entrare in Gardner Denver, Barry L. Pennypacker ha ricoperto cariche progressivamente sempre più elevate presso</w:t>
      </w:r>
      <w:r>
        <w:rPr>
          <w:rStyle w:val="apple-converted-space"/>
          <w:rFonts w:ascii="Georgia" w:hAnsi="Georgia"/>
          <w:sz w:val="21"/>
        </w:rPr>
        <w:t> </w:t>
      </w:r>
      <w:r>
        <w:rPr>
          <w:rFonts w:ascii="Georgia" w:hAnsi="Georgia"/>
          <w:sz w:val="21"/>
        </w:rPr>
        <w:t>Westinghouse Air Brake Technologies Corporation, un fornitore su scala mondiale di apparecchiature e servizi tecnologici per il settore ferroviario, concludendo il suo mandato in veste di</w:t>
      </w:r>
      <w:r>
        <w:rPr>
          <w:rStyle w:val="apple-converted-space"/>
          <w:rFonts w:ascii="Georgia" w:hAnsi="Georgia"/>
          <w:sz w:val="21"/>
        </w:rPr>
        <w:t> </w:t>
      </w:r>
      <w:r>
        <w:rPr>
          <w:rFonts w:ascii="Georgia" w:hAnsi="Georgia"/>
          <w:sz w:val="21"/>
        </w:rPr>
        <w:t xml:space="preserve">Vicepresidente-Dirigente del Gruppo. Inoltre, ha svolto diverse mansioni dirigenziali e operative di alto livello durante il suo incarico presso The Stanley Works, un produttore </w:t>
      </w:r>
      <w:r>
        <w:rPr>
          <w:rFonts w:ascii="Georgia" w:hAnsi="Georgia"/>
          <w:sz w:val="21"/>
        </w:rPr>
        <w:lastRenderedPageBreak/>
        <w:t>a livello mondiale di strumenti e prodotti per la sicurezza, e presso</w:t>
      </w:r>
      <w:r>
        <w:rPr>
          <w:rStyle w:val="apple-converted-space"/>
          <w:rFonts w:ascii="Georgia" w:hAnsi="Georgia"/>
          <w:sz w:val="21"/>
        </w:rPr>
        <w:t> </w:t>
      </w:r>
      <w:r>
        <w:rPr>
          <w:rFonts w:ascii="Georgia" w:hAnsi="Georgia"/>
          <w:sz w:val="21"/>
        </w:rPr>
        <w:t>Danaher Corporation, azienda di produzione e distribuzione di prodotti e servizi professionali, medicali, industriali e commerciali.</w:t>
      </w:r>
    </w:p>
    <w:p w14:paraId="1E927384"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Barry L. Pennypacker ha conseguito una laurea in gestione aziendale presso la</w:t>
      </w:r>
      <w:r>
        <w:rPr>
          <w:rStyle w:val="apple-converted-space"/>
          <w:rFonts w:ascii="Georgia" w:hAnsi="Georgia"/>
          <w:sz w:val="21"/>
        </w:rPr>
        <w:t> </w:t>
      </w:r>
      <w:r>
        <w:rPr>
          <w:rFonts w:ascii="Georgia" w:hAnsi="Georgia"/>
          <w:sz w:val="21"/>
        </w:rPr>
        <w:t>Pennsylvania State University</w:t>
      </w:r>
      <w:r>
        <w:rPr>
          <w:rStyle w:val="apple-converted-space"/>
          <w:rFonts w:ascii="Georgia" w:hAnsi="Georgia"/>
          <w:sz w:val="21"/>
        </w:rPr>
        <w:t> </w:t>
      </w:r>
      <w:r>
        <w:rPr>
          <w:rFonts w:ascii="Georgia" w:hAnsi="Georgia"/>
          <w:sz w:val="21"/>
        </w:rPr>
        <w:t>e un master in ricerca aziendale presso la St. Joseph’s University.</w:t>
      </w:r>
    </w:p>
    <w:p w14:paraId="7366572E"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b/>
          <w:i/>
          <w:sz w:val="21"/>
        </w:rPr>
        <w:t>Dichiarazioni previsionali</w:t>
      </w:r>
    </w:p>
    <w:p w14:paraId="382B83CF"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i/>
          <w:sz w:val="21"/>
        </w:rPr>
        <w:t>Il presente comunicato stampa contiene dichiarazioni previsionali (“forward-looking statements”) ai sensi delle disposizioni di limitazione della responsabilità della legge statunitense Private Securities Litigation Reform Act del 1995, ovvero affermazioni che si riferiscono a eventi futuri, non passati. Tali dichiarazioni sono basate sulle aspettative attuali e comprendono qualsiasi affermazione che non sia direttamente correlata ad un evento attuale o storico ai sensi della legge statunitense Private Securities Litigation Reform Act del 1995. Tali dichiarazioni si basano sulle convinzioni e sulle aspettative attuali della dirigenza della società e sono soggette a rischi e incertezze e cambiamenti delle circostanze. Le dichiarazioni previsionali contengono spesso, a titolo meramente esemplificativo e non limitativo, termini quali “intende”, “prevede”, “ritiene”, “progetta” , “stima” o altri termini analoghi. Per loro natura, le dichiarazioni previsionali non si intendono come garanzia di futuri risultati o adempimenti e comportano rischi e incertezze in quanto sono collegate a eventi e dipendenti da circostanze che si verificheranno nel futuro. Gli effettivi esiti e risultati possono differire sostanzialmente rispetto a quelli annunciati o prospettati nelle dichiarazioni previsionali a causa di vari fattori, tra cui:</w:t>
      </w:r>
    </w:p>
    <w:p w14:paraId="786C7F07"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possibili effetti negativi su operazioni commerciali della Società, attivi o risultati finanziari a seguito della separazione programmata della Società in due società quotate indipendenti;</w:t>
      </w:r>
    </w:p>
    <w:p w14:paraId="75521FC8"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capitalizzazione delle due società indipendenti;</w:t>
      </w:r>
    </w:p>
    <w:p w14:paraId="6A9A3FC1"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variazioni impreviste in ricavi, margini, costi e spese capitali;</w:t>
      </w:r>
    </w:p>
    <w:p w14:paraId="3A8CB1F2"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capacità di migliorare in modo significativo la redditività;</w:t>
      </w:r>
    </w:p>
    <w:p w14:paraId="42935ACB"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capacità di incrementare le efficienze operative in ciascun segmento aziendale di Manitowoc e di capitalizzare su tali efficienze;</w:t>
      </w:r>
    </w:p>
    <w:p w14:paraId="2A0EFB55"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 xml:space="preserve">realizzazione dei miglioramenti degli utili previsti , di risparmi sui costi, di opzioni strategiche e di altre sinergie e della prevista tempestività per l’attuazione di tali risparmi, sinergie e opzioni; </w:t>
      </w:r>
    </w:p>
    <w:p w14:paraId="1BCCC0B3"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rischi e altri fattori citati nei documenti di</w:t>
      </w:r>
      <w:r>
        <w:rPr>
          <w:rStyle w:val="apple-converted-space"/>
          <w:rFonts w:ascii="Georgia" w:hAnsi="Georgia"/>
          <w:i/>
          <w:sz w:val="21"/>
        </w:rPr>
        <w:t> </w:t>
      </w:r>
      <w:r>
        <w:rPr>
          <w:rFonts w:ascii="Georgia" w:hAnsi="Georgia"/>
          <w:i/>
          <w:sz w:val="21"/>
        </w:rPr>
        <w:t>Manitowoc</w:t>
      </w:r>
      <w:r>
        <w:rPr>
          <w:rStyle w:val="apple-converted-space"/>
          <w:rFonts w:ascii="Georgia" w:hAnsi="Georgia"/>
          <w:i/>
          <w:sz w:val="21"/>
        </w:rPr>
        <w:t> </w:t>
      </w:r>
      <w:r>
        <w:rPr>
          <w:rFonts w:ascii="Georgia" w:hAnsi="Georgia"/>
          <w:i/>
          <w:sz w:val="21"/>
        </w:rPr>
        <w:t>depositati presso la</w:t>
      </w:r>
      <w:r>
        <w:rPr>
          <w:rStyle w:val="apple-converted-space"/>
          <w:rFonts w:ascii="Georgia" w:hAnsi="Georgia"/>
          <w:i/>
          <w:sz w:val="21"/>
        </w:rPr>
        <w:t> </w:t>
      </w:r>
      <w:r>
        <w:rPr>
          <w:rFonts w:ascii="Georgia" w:hAnsi="Georgia"/>
          <w:i/>
          <w:sz w:val="21"/>
        </w:rPr>
        <w:t>Securities and Exchange Commission degli Stati Uniti.</w:t>
      </w:r>
    </w:p>
    <w:p w14:paraId="19095E2F"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i/>
          <w:sz w:val="21"/>
        </w:rPr>
        <w:t>Manitowoc</w:t>
      </w:r>
      <w:r>
        <w:rPr>
          <w:rStyle w:val="apple-converted-space"/>
          <w:rFonts w:ascii="Georgia" w:hAnsi="Georgia"/>
          <w:i/>
          <w:sz w:val="21"/>
        </w:rPr>
        <w:t> </w:t>
      </w:r>
      <w:r>
        <w:rPr>
          <w:rFonts w:ascii="Georgia" w:hAnsi="Georgia"/>
          <w:i/>
          <w:sz w:val="21"/>
        </w:rPr>
        <w:t xml:space="preserve">non si assume alcun impegno né intende aggiornare tali dichiarazioni previsionali per riflettere eventi o circostanze che dovessero verificarsi dopo la pubblicazione del presente </w:t>
      </w:r>
      <w:r>
        <w:rPr>
          <w:rFonts w:ascii="Georgia" w:hAnsi="Georgia"/>
          <w:i/>
          <w:sz w:val="21"/>
        </w:rPr>
        <w:lastRenderedPageBreak/>
        <w:t>comunicato stampa. Le dichiarazioni previsionali sono da considerarsi valide solo alla data del presente comunicato stampa. Ulteriori informazioni relative a potenziali fattori che potrebbero avere un impatto sui risultati effettivi della società sono contenute nei documenti depositati presso la Securities and Exchange Commission, tra cui, a titolo esemplificativo ma non esaustivo, la Relazione annuale nel modulo 10-K per l’anno fiscale conclusosi il</w:t>
      </w:r>
      <w:r>
        <w:rPr>
          <w:rStyle w:val="apple-converted-space"/>
          <w:rFonts w:ascii="Georgia" w:hAnsi="Georgia"/>
          <w:i/>
          <w:sz w:val="21"/>
        </w:rPr>
        <w:t> </w:t>
      </w:r>
      <w:r>
        <w:rPr>
          <w:rFonts w:ascii="Georgia" w:hAnsi="Georgia"/>
          <w:i/>
          <w:sz w:val="21"/>
        </w:rPr>
        <w:t xml:space="preserve">31 dicembre 2014. </w:t>
      </w:r>
    </w:p>
    <w:p w14:paraId="176EEBAC" w14:textId="77777777" w:rsidR="00691996" w:rsidRDefault="00691996" w:rsidP="00A678F4">
      <w:pPr>
        <w:tabs>
          <w:tab w:val="left" w:pos="1055"/>
          <w:tab w:val="left" w:pos="4111"/>
          <w:tab w:val="left" w:pos="5812"/>
          <w:tab w:val="left" w:pos="7371"/>
        </w:tabs>
        <w:spacing w:line="276" w:lineRule="auto"/>
        <w:jc w:val="center"/>
        <w:rPr>
          <w:rFonts w:ascii="Georgia" w:hAnsi="Georgia" w:cs="Georgia"/>
          <w:sz w:val="21"/>
          <w:szCs w:val="21"/>
        </w:rPr>
      </w:pPr>
    </w:p>
    <w:p w14:paraId="1553DA9D"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rPr>
        <w:t>-FINE-</w:t>
      </w:r>
    </w:p>
    <w:p w14:paraId="4CF66432" w14:textId="77777777" w:rsidR="00973E22" w:rsidRDefault="00973E22" w:rsidP="00A678F4">
      <w:pPr>
        <w:spacing w:line="276" w:lineRule="auto"/>
        <w:rPr>
          <w:rFonts w:ascii="Verdana" w:hAnsi="Verdana"/>
          <w:color w:val="ED1C2A"/>
          <w:sz w:val="18"/>
          <w:szCs w:val="18"/>
        </w:rPr>
      </w:pPr>
    </w:p>
    <w:p w14:paraId="236E9D9E" w14:textId="77777777" w:rsidR="00164A29" w:rsidRPr="00A678F4" w:rsidRDefault="00164A29" w:rsidP="00A678F4">
      <w:pPr>
        <w:spacing w:line="276" w:lineRule="auto"/>
        <w:rPr>
          <w:rFonts w:ascii="Verdana" w:hAnsi="Verdana"/>
          <w:b/>
          <w:color w:val="41525C"/>
          <w:sz w:val="18"/>
          <w:szCs w:val="18"/>
        </w:rPr>
      </w:pPr>
      <w:r>
        <w:rPr>
          <w:rFonts w:ascii="Verdana" w:hAnsi="Verdana"/>
          <w:color w:val="ED1C2A"/>
          <w:sz w:val="18"/>
        </w:rPr>
        <w:t xml:space="preserve">CONTATTO </w:t>
      </w:r>
      <w:r>
        <w:tab/>
      </w:r>
      <w:r>
        <w:tab/>
      </w:r>
      <w:r>
        <w:tab/>
      </w:r>
      <w:r>
        <w:tab/>
      </w:r>
    </w:p>
    <w:p w14:paraId="65A18CDD" w14:textId="77777777" w:rsidR="00164A29" w:rsidRPr="00A678F4" w:rsidRDefault="006A722C" w:rsidP="00D4675D">
      <w:pPr>
        <w:tabs>
          <w:tab w:val="left" w:pos="3969"/>
        </w:tabs>
        <w:spacing w:line="276" w:lineRule="auto"/>
        <w:rPr>
          <w:rFonts w:ascii="Verdana" w:hAnsi="Verdana"/>
          <w:color w:val="41525C"/>
          <w:sz w:val="18"/>
          <w:szCs w:val="18"/>
        </w:rPr>
      </w:pPr>
      <w:r>
        <w:rPr>
          <w:rFonts w:ascii="Verdana" w:hAnsi="Verdana"/>
          <w:b/>
          <w:color w:val="41525C"/>
          <w:sz w:val="18"/>
        </w:rPr>
        <w:t>Amy Marten</w:t>
      </w:r>
      <w:r>
        <w:tab/>
      </w:r>
      <w:r>
        <w:rPr>
          <w:rFonts w:ascii="Verdana" w:hAnsi="Verdana"/>
          <w:b/>
          <w:color w:val="41525C"/>
          <w:sz w:val="18"/>
        </w:rPr>
        <w:t>Damian Joseph</w:t>
      </w:r>
    </w:p>
    <w:p w14:paraId="01A5EBA8" w14:textId="77777777" w:rsidR="00164A29" w:rsidRPr="00A678F4" w:rsidRDefault="00164A29" w:rsidP="00D4675D">
      <w:pPr>
        <w:tabs>
          <w:tab w:val="left" w:pos="3969"/>
        </w:tabs>
        <w:spacing w:line="276" w:lineRule="auto"/>
        <w:rPr>
          <w:rFonts w:ascii="Verdana" w:hAnsi="Verdana"/>
          <w:color w:val="41525C"/>
          <w:sz w:val="18"/>
          <w:szCs w:val="18"/>
        </w:rPr>
      </w:pPr>
      <w:r>
        <w:rPr>
          <w:rFonts w:ascii="Verdana" w:hAnsi="Verdana"/>
          <w:color w:val="41525C"/>
          <w:sz w:val="18"/>
        </w:rPr>
        <w:t>Manitowoc Cranes</w:t>
      </w:r>
      <w:r>
        <w:tab/>
      </w:r>
      <w:r>
        <w:rPr>
          <w:rFonts w:ascii="Verdana" w:hAnsi="Verdana"/>
          <w:color w:val="41525C"/>
          <w:sz w:val="18"/>
        </w:rPr>
        <w:t>SE10</w:t>
      </w:r>
    </w:p>
    <w:p w14:paraId="554E38B0" w14:textId="77777777" w:rsidR="00164A29" w:rsidRPr="00A678F4" w:rsidRDefault="00D4675D" w:rsidP="00D4675D">
      <w:pPr>
        <w:tabs>
          <w:tab w:val="left" w:pos="3969"/>
        </w:tabs>
        <w:spacing w:line="276" w:lineRule="auto"/>
        <w:rPr>
          <w:rFonts w:ascii="Verdana" w:hAnsi="Verdana"/>
          <w:color w:val="41525C"/>
          <w:sz w:val="18"/>
          <w:szCs w:val="18"/>
        </w:rPr>
      </w:pPr>
      <w:r>
        <w:rPr>
          <w:rFonts w:ascii="Verdana" w:hAnsi="Verdana"/>
          <w:color w:val="41525C"/>
          <w:sz w:val="18"/>
        </w:rPr>
        <w:t>Tel. +1 920 683 6345</w:t>
      </w:r>
      <w:r>
        <w:tab/>
      </w:r>
      <w:r>
        <w:rPr>
          <w:rFonts w:ascii="Verdana" w:hAnsi="Verdana"/>
          <w:color w:val="41525C"/>
          <w:sz w:val="18"/>
        </w:rPr>
        <w:t>Tel. +1 312 548 8441</w:t>
      </w:r>
    </w:p>
    <w:p w14:paraId="34E19BAB" w14:textId="77777777" w:rsidR="003466E0" w:rsidRDefault="004D3B82" w:rsidP="00D4675D">
      <w:pPr>
        <w:tabs>
          <w:tab w:val="left" w:pos="1055"/>
          <w:tab w:val="left" w:pos="3969"/>
          <w:tab w:val="left" w:pos="6379"/>
          <w:tab w:val="left" w:pos="7371"/>
        </w:tabs>
        <w:spacing w:line="276" w:lineRule="auto"/>
        <w:rPr>
          <w:rFonts w:ascii="Verdana" w:hAnsi="Verdana"/>
          <w:sz w:val="18"/>
          <w:szCs w:val="18"/>
        </w:rPr>
      </w:pPr>
      <w:hyperlink r:id="rId9">
        <w:r w:rsidR="00D52112">
          <w:rPr>
            <w:rStyle w:val="Hyperlink"/>
            <w:rFonts w:ascii="Verdana" w:hAnsi="Verdana"/>
            <w:sz w:val="18"/>
          </w:rPr>
          <w:t>amy.marten@manitowoc.com</w:t>
        </w:r>
      </w:hyperlink>
      <w:r w:rsidR="00D52112">
        <w:tab/>
      </w:r>
      <w:hyperlink r:id="rId10">
        <w:r w:rsidR="00D52112">
          <w:rPr>
            <w:rStyle w:val="Hyperlink"/>
            <w:rFonts w:ascii="Verdana" w:hAnsi="Verdana"/>
            <w:sz w:val="18"/>
          </w:rPr>
          <w:t>damian.joseph@se10.com</w:t>
        </w:r>
      </w:hyperlink>
    </w:p>
    <w:p w14:paraId="4E1DCB5B" w14:textId="77777777" w:rsidR="00164A29" w:rsidRPr="00A678F4" w:rsidRDefault="00A678F4" w:rsidP="00D4675D">
      <w:pPr>
        <w:tabs>
          <w:tab w:val="left" w:pos="1055"/>
          <w:tab w:val="left" w:pos="3969"/>
          <w:tab w:val="left" w:pos="6379"/>
          <w:tab w:val="left" w:pos="7371"/>
        </w:tabs>
        <w:spacing w:line="276" w:lineRule="auto"/>
        <w:rPr>
          <w:rFonts w:ascii="Verdana" w:hAnsi="Verdana"/>
          <w:b/>
          <w:color w:val="41525C"/>
          <w:sz w:val="18"/>
          <w:szCs w:val="18"/>
        </w:rPr>
      </w:pPr>
      <w:r>
        <w:tab/>
      </w:r>
    </w:p>
    <w:p w14:paraId="680F52E6" w14:textId="77777777" w:rsidR="00233543" w:rsidRDefault="00233543" w:rsidP="00233543">
      <w:pPr>
        <w:rPr>
          <w:rFonts w:ascii="Georgia" w:hAnsi="Georgia" w:cs="Arial"/>
          <w:sz w:val="19"/>
          <w:szCs w:val="19"/>
        </w:rPr>
      </w:pPr>
    </w:p>
    <w:p w14:paraId="2EEC3086" w14:textId="77777777" w:rsidR="00233543" w:rsidRDefault="00233543" w:rsidP="00233543">
      <w:pPr>
        <w:rPr>
          <w:rFonts w:ascii="Georgia" w:hAnsi="Georgia"/>
          <w:sz w:val="19"/>
          <w:szCs w:val="19"/>
        </w:rPr>
      </w:pPr>
      <w:r>
        <w:rPr>
          <w:rFonts w:ascii="Verdana" w:hAnsi="Verdana"/>
          <w:color w:val="ED1C2A"/>
          <w:sz w:val="18"/>
        </w:rPr>
        <w:t>INFORMAZIONI SU THE MANITOWOC COMPANY, INC.</w:t>
      </w:r>
      <w:r>
        <w:rPr>
          <w:rFonts w:ascii="Verdana" w:hAnsi="Verdana"/>
          <w:sz w:val="18"/>
        </w:rPr>
        <w:t xml:space="preserve"> </w:t>
      </w:r>
      <w:r>
        <w:rPr>
          <w:rFonts w:ascii="Verdana" w:hAnsi="Verdana"/>
          <w:sz w:val="18"/>
          <w:szCs w:val="18"/>
        </w:rPr>
        <w:br/>
      </w:r>
      <w:r>
        <w:rPr>
          <w:rFonts w:ascii="Georgia" w:hAnsi="Georgia"/>
          <w:color w:val="41525C"/>
          <w:sz w:val="19"/>
        </w:rPr>
        <w:t>Fondata nel 1902, The Manitowoc Company, Inc. è una società che produce beni d'investimento per vari settori industriali, presente in 25 nazioni con 92 unità di produzione, assistenza e distribuzione.  L'azienda è riconosciuta a livello mondiale come uno tra i principali innovatori e fornitori di gru cingolate, gru a torre ed autogru per il settore dell'edilizia pesante.  Manitowoc è anche una delle aziende leader nel mondo per l'innovazione e la produzione di attrezzature per la ristorazione ad uso commerciale, che include 24 marchi prestigiosi di attrezzature di lavorazione e refrigerazione dei cibi.  Inoltre, entrambi i settori sono affiancati da una vasta gamma di servizi di assistenza ai prodotti leader del settore.  Nel 2014, Manitowoc ha totalizzato un reddito di 3,9 miliardi di dollari, circa la metà del quale è stato generato al di fuori degli Stati Uniti.</w:t>
      </w:r>
    </w:p>
    <w:p w14:paraId="360E5EE5" w14:textId="77777777" w:rsidR="00053C35" w:rsidRDefault="00053C35" w:rsidP="00A678F4">
      <w:pPr>
        <w:spacing w:line="276" w:lineRule="auto"/>
        <w:rPr>
          <w:rFonts w:ascii="Georgia" w:hAnsi="Georgia" w:cs="Georgia"/>
          <w:sz w:val="18"/>
          <w:szCs w:val="18"/>
        </w:rPr>
      </w:pPr>
    </w:p>
    <w:p w14:paraId="605B4557" w14:textId="77777777" w:rsidR="00F72134" w:rsidRPr="00A678F4" w:rsidRDefault="00F72134" w:rsidP="00A678F4">
      <w:pPr>
        <w:spacing w:line="276" w:lineRule="auto"/>
        <w:rPr>
          <w:rFonts w:ascii="Verdana" w:hAnsi="Verdana"/>
          <w:color w:val="41525C"/>
          <w:sz w:val="18"/>
          <w:szCs w:val="18"/>
        </w:rPr>
      </w:pPr>
    </w:p>
    <w:p w14:paraId="288005C1" w14:textId="77777777" w:rsidR="00A678F4" w:rsidRPr="00A678F4" w:rsidRDefault="00A678F4" w:rsidP="00A678F4">
      <w:pPr>
        <w:spacing w:line="276" w:lineRule="auto"/>
        <w:rPr>
          <w:sz w:val="18"/>
          <w:szCs w:val="18"/>
        </w:rPr>
      </w:pPr>
      <w:r>
        <w:rPr>
          <w:rFonts w:ascii="Verdana" w:hAnsi="Verdana"/>
          <w:color w:val="ED1C2A"/>
          <w:sz w:val="18"/>
        </w:rPr>
        <w:t>MANITOWOC CRANES</w:t>
      </w:r>
    </w:p>
    <w:p w14:paraId="52698D36" w14:textId="77777777" w:rsidR="00A678F4" w:rsidRPr="00A678F4" w:rsidRDefault="00A678F4" w:rsidP="00A678F4">
      <w:pPr>
        <w:spacing w:line="276" w:lineRule="auto"/>
        <w:rPr>
          <w:sz w:val="18"/>
          <w:szCs w:val="18"/>
        </w:rPr>
      </w:pPr>
      <w:r>
        <w:rPr>
          <w:rFonts w:ascii="Verdana" w:hAnsi="Verdana"/>
          <w:color w:val="41525C"/>
          <w:sz w:val="18"/>
        </w:rPr>
        <w:t>2401 South 30</w:t>
      </w:r>
      <w:r>
        <w:rPr>
          <w:rFonts w:ascii="Verdana" w:hAnsi="Verdana"/>
          <w:color w:val="41525C"/>
          <w:sz w:val="18"/>
          <w:vertAlign w:val="superscript"/>
        </w:rPr>
        <w:t>th</w:t>
      </w:r>
      <w:r>
        <w:rPr>
          <w:rFonts w:ascii="Verdana" w:hAnsi="Verdana"/>
          <w:color w:val="41525C"/>
          <w:sz w:val="18"/>
        </w:rPr>
        <w:t xml:space="preserve"> Street - PO Box 70</w:t>
      </w:r>
      <w:r>
        <w:rPr>
          <w:sz w:val="18"/>
        </w:rPr>
        <w:t xml:space="preserve"> - </w:t>
      </w:r>
      <w:r>
        <w:rPr>
          <w:rFonts w:ascii="Verdana" w:hAnsi="Verdana"/>
          <w:color w:val="41525C"/>
          <w:sz w:val="18"/>
        </w:rPr>
        <w:t>Manitowoc, WI 54221-0070</w:t>
      </w:r>
    </w:p>
    <w:p w14:paraId="365B3120" w14:textId="77777777" w:rsidR="00A678F4" w:rsidRPr="00A678F4" w:rsidRDefault="00A678F4" w:rsidP="00A678F4">
      <w:pPr>
        <w:spacing w:line="276" w:lineRule="auto"/>
        <w:rPr>
          <w:sz w:val="18"/>
          <w:szCs w:val="18"/>
        </w:rPr>
      </w:pPr>
      <w:r>
        <w:rPr>
          <w:rFonts w:ascii="Verdana" w:hAnsi="Verdana"/>
          <w:color w:val="41525C"/>
          <w:sz w:val="18"/>
        </w:rPr>
        <w:t>Tel. +1 920 684 6621</w:t>
      </w:r>
    </w:p>
    <w:p w14:paraId="637870AA" w14:textId="77777777" w:rsidR="00B631D6" w:rsidRPr="00587442" w:rsidRDefault="004D3B82" w:rsidP="00A678F4">
      <w:pPr>
        <w:spacing w:line="276" w:lineRule="auto"/>
        <w:rPr>
          <w:sz w:val="18"/>
          <w:szCs w:val="18"/>
        </w:rPr>
      </w:pPr>
      <w:hyperlink r:id="rId11">
        <w:r w:rsidR="00D52112">
          <w:rPr>
            <w:rStyle w:val="Hyperlink"/>
            <w:rFonts w:ascii="Verdana" w:hAnsi="Verdana"/>
            <w:b/>
            <w:color w:val="41525C"/>
            <w:sz w:val="18"/>
          </w:rPr>
          <w:t>www.manitowoccranes.com</w:t>
        </w:r>
      </w:hyperlink>
      <w:r w:rsidR="00840EC4">
        <w:rPr>
          <w:rStyle w:val="Hyperlink"/>
          <w:rFonts w:ascii="Verdana" w:hAnsi="Verdana"/>
          <w:b/>
          <w:color w:val="41525C"/>
          <w:sz w:val="18"/>
          <w:szCs w:val="18"/>
        </w:rPr>
        <w:softHyphen/>
      </w:r>
    </w:p>
    <w:sectPr w:rsidR="00B631D6" w:rsidRPr="00587442" w:rsidSect="0092578F">
      <w:headerReference w:type="even" r:id="rId12"/>
      <w:headerReference w:type="default" r:id="rId13"/>
      <w:footerReference w:type="even" r:id="rId14"/>
      <w:footerReference w:type="default" r:id="rId15"/>
      <w:headerReference w:type="first" r:id="rId16"/>
      <w:footerReference w:type="first" r:id="rId17"/>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D586B" w14:textId="77777777" w:rsidR="004D3B82" w:rsidRDefault="004D3B82">
      <w:r>
        <w:separator/>
      </w:r>
    </w:p>
  </w:endnote>
  <w:endnote w:type="continuationSeparator" w:id="0">
    <w:p w14:paraId="4BA40FA0" w14:textId="77777777" w:rsidR="004D3B82" w:rsidRDefault="004D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485D4" w14:textId="77777777" w:rsidR="00351C8B" w:rsidRDefault="00351C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29986" w14:textId="77777777" w:rsidR="00A573A1" w:rsidRDefault="00A573A1" w:rsidP="00B631D6">
    <w:pPr>
      <w:pStyle w:val="Footer"/>
    </w:pPr>
    <w:r>
      <w:rPr>
        <w:noProof/>
        <w:lang w:val="en-US" w:eastAsia="en-US" w:bidi="ar-SA"/>
      </w:rPr>
      <w:drawing>
        <wp:anchor distT="0" distB="0" distL="114300" distR="114300" simplePos="0" relativeHeight="251659264" behindDoc="0" locked="1" layoutInCell="1" allowOverlap="1" wp14:anchorId="17D45B03" wp14:editId="48B451F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29BB9" w14:textId="77777777" w:rsidR="00A573A1" w:rsidRDefault="00A573A1">
    <w:pPr>
      <w:pStyle w:val="Footer"/>
    </w:pPr>
    <w:r>
      <w:rPr>
        <w:noProof/>
        <w:lang w:val="en-US" w:eastAsia="en-US" w:bidi="ar-SA"/>
      </w:rPr>
      <w:drawing>
        <wp:anchor distT="0" distB="0" distL="114300" distR="114300" simplePos="0" relativeHeight="251661312" behindDoc="0" locked="1" layoutInCell="1" allowOverlap="1" wp14:anchorId="48B93C55" wp14:editId="054C6D49">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2476D" w14:textId="77777777" w:rsidR="004D3B82" w:rsidRDefault="004D3B82">
      <w:r>
        <w:separator/>
      </w:r>
    </w:p>
  </w:footnote>
  <w:footnote w:type="continuationSeparator" w:id="0">
    <w:p w14:paraId="45F299E2" w14:textId="77777777" w:rsidR="004D3B82" w:rsidRDefault="004D3B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0FE5" w14:textId="77777777" w:rsidR="00351C8B" w:rsidRDefault="00351C8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153B3" w14:textId="77777777" w:rsidR="00A573A1" w:rsidRPr="00164A29" w:rsidRDefault="00A573A1" w:rsidP="00B631D6">
    <w:pPr>
      <w:tabs>
        <w:tab w:val="left" w:pos="6096"/>
      </w:tabs>
      <w:spacing w:line="276" w:lineRule="auto"/>
      <w:jc w:val="right"/>
      <w:rPr>
        <w:rFonts w:ascii="Verdana" w:hAnsi="Verdana"/>
        <w:b/>
        <w:color w:val="41525C"/>
        <w:sz w:val="16"/>
        <w:szCs w:val="16"/>
      </w:rPr>
    </w:pPr>
  </w:p>
  <w:p w14:paraId="1104FFED" w14:textId="77777777" w:rsidR="00BE2BC1" w:rsidRDefault="00BE2BC1" w:rsidP="00163032">
    <w:pPr>
      <w:spacing w:line="276" w:lineRule="auto"/>
      <w:rPr>
        <w:rFonts w:ascii="Verdana" w:hAnsi="Verdana"/>
        <w:b/>
        <w:color w:val="41525C"/>
        <w:sz w:val="18"/>
        <w:szCs w:val="18"/>
      </w:rPr>
    </w:pPr>
    <w:r>
      <w:rPr>
        <w:rFonts w:ascii="Verdana" w:hAnsi="Verdana"/>
        <w:b/>
        <w:color w:val="41525C"/>
        <w:sz w:val="18"/>
      </w:rPr>
      <w:t>Manitowoc Cranes presenta il suo nuovo Amministratore delegato, Barry L. Pennypacker</w:t>
    </w:r>
  </w:p>
  <w:p w14:paraId="07DAF15B" w14:textId="77777777" w:rsidR="00A573A1" w:rsidRPr="00164A29" w:rsidRDefault="00351C8B" w:rsidP="00163032">
    <w:pPr>
      <w:spacing w:line="276" w:lineRule="auto"/>
      <w:rPr>
        <w:rFonts w:ascii="Verdana" w:hAnsi="Verdana"/>
        <w:color w:val="ED1C2A"/>
        <w:sz w:val="18"/>
        <w:szCs w:val="18"/>
      </w:rPr>
    </w:pPr>
    <w:r>
      <w:rPr>
        <w:rFonts w:ascii="Verdana" w:hAnsi="Verdana"/>
        <w:color w:val="41525C"/>
        <w:sz w:val="18"/>
      </w:rPr>
      <w:t>27</w:t>
    </w:r>
    <w:bookmarkStart w:id="0" w:name="_GoBack"/>
    <w:bookmarkEnd w:id="0"/>
    <w:r w:rsidR="00ED017E">
      <w:rPr>
        <w:rFonts w:ascii="Verdana" w:hAnsi="Verdana"/>
        <w:color w:val="41525C"/>
        <w:sz w:val="18"/>
      </w:rPr>
      <w:t xml:space="preserve"> gennaio 2016</w:t>
    </w:r>
  </w:p>
  <w:p w14:paraId="7569E3C2" w14:textId="77777777" w:rsidR="00A573A1" w:rsidRPr="003E31C0" w:rsidRDefault="00A573A1" w:rsidP="00163032">
    <w:pPr>
      <w:spacing w:line="276" w:lineRule="auto"/>
      <w:rPr>
        <w:rFonts w:ascii="Verdana" w:hAnsi="Verdana"/>
        <w:sz w:val="16"/>
        <w:szCs w:val="16"/>
      </w:rPr>
    </w:pPr>
  </w:p>
  <w:p w14:paraId="7A53700D" w14:textId="77777777" w:rsidR="00A573A1" w:rsidRDefault="00A573A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98FE5" w14:textId="77777777" w:rsidR="00351C8B" w:rsidRDefault="00351C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C67CD"/>
    <w:multiLevelType w:val="multilevel"/>
    <w:tmpl w:val="C6E4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1ED"/>
    <w:rsid w:val="00005F74"/>
    <w:rsid w:val="00007FF2"/>
    <w:rsid w:val="0001655F"/>
    <w:rsid w:val="000172C9"/>
    <w:rsid w:val="00022E8A"/>
    <w:rsid w:val="00022F48"/>
    <w:rsid w:val="000271CD"/>
    <w:rsid w:val="000306B2"/>
    <w:rsid w:val="00030BEE"/>
    <w:rsid w:val="00033A4B"/>
    <w:rsid w:val="00034578"/>
    <w:rsid w:val="00034A3E"/>
    <w:rsid w:val="00035822"/>
    <w:rsid w:val="00042F47"/>
    <w:rsid w:val="00046012"/>
    <w:rsid w:val="0005150F"/>
    <w:rsid w:val="00051CCE"/>
    <w:rsid w:val="00052603"/>
    <w:rsid w:val="000533E5"/>
    <w:rsid w:val="00053C35"/>
    <w:rsid w:val="000617D3"/>
    <w:rsid w:val="00061B73"/>
    <w:rsid w:val="00062831"/>
    <w:rsid w:val="00065A26"/>
    <w:rsid w:val="00070802"/>
    <w:rsid w:val="0007116F"/>
    <w:rsid w:val="00071EEB"/>
    <w:rsid w:val="000725FB"/>
    <w:rsid w:val="00074C65"/>
    <w:rsid w:val="00075EDE"/>
    <w:rsid w:val="0008353F"/>
    <w:rsid w:val="00083F23"/>
    <w:rsid w:val="00085502"/>
    <w:rsid w:val="00085F09"/>
    <w:rsid w:val="000869EE"/>
    <w:rsid w:val="000A055E"/>
    <w:rsid w:val="000A33B8"/>
    <w:rsid w:val="000A75DA"/>
    <w:rsid w:val="000B03B7"/>
    <w:rsid w:val="000B168F"/>
    <w:rsid w:val="000B374E"/>
    <w:rsid w:val="000B4AA8"/>
    <w:rsid w:val="000B4D86"/>
    <w:rsid w:val="000C0256"/>
    <w:rsid w:val="000C672F"/>
    <w:rsid w:val="000D5C73"/>
    <w:rsid w:val="000D7310"/>
    <w:rsid w:val="000E0422"/>
    <w:rsid w:val="000E1612"/>
    <w:rsid w:val="000E44DA"/>
    <w:rsid w:val="000E6592"/>
    <w:rsid w:val="000E7485"/>
    <w:rsid w:val="000F29AF"/>
    <w:rsid w:val="000F5526"/>
    <w:rsid w:val="000F5D22"/>
    <w:rsid w:val="00101423"/>
    <w:rsid w:val="00101959"/>
    <w:rsid w:val="001112E6"/>
    <w:rsid w:val="001222FA"/>
    <w:rsid w:val="00127FF4"/>
    <w:rsid w:val="0013063C"/>
    <w:rsid w:val="00133817"/>
    <w:rsid w:val="00137100"/>
    <w:rsid w:val="00141124"/>
    <w:rsid w:val="00141498"/>
    <w:rsid w:val="00141C80"/>
    <w:rsid w:val="00145C14"/>
    <w:rsid w:val="00150CD0"/>
    <w:rsid w:val="00150CEC"/>
    <w:rsid w:val="00151D19"/>
    <w:rsid w:val="00151EA8"/>
    <w:rsid w:val="00155AE5"/>
    <w:rsid w:val="00155BF6"/>
    <w:rsid w:val="00163032"/>
    <w:rsid w:val="0016340E"/>
    <w:rsid w:val="00164180"/>
    <w:rsid w:val="00164A29"/>
    <w:rsid w:val="00167918"/>
    <w:rsid w:val="00171709"/>
    <w:rsid w:val="00172238"/>
    <w:rsid w:val="001768CF"/>
    <w:rsid w:val="0018185E"/>
    <w:rsid w:val="00181F48"/>
    <w:rsid w:val="00182A78"/>
    <w:rsid w:val="00183989"/>
    <w:rsid w:val="00187083"/>
    <w:rsid w:val="001870F8"/>
    <w:rsid w:val="0019066A"/>
    <w:rsid w:val="00191D71"/>
    <w:rsid w:val="00195264"/>
    <w:rsid w:val="00195612"/>
    <w:rsid w:val="001959F2"/>
    <w:rsid w:val="001A0203"/>
    <w:rsid w:val="001A42C5"/>
    <w:rsid w:val="001A6571"/>
    <w:rsid w:val="001A6921"/>
    <w:rsid w:val="001B2EC3"/>
    <w:rsid w:val="001B54D3"/>
    <w:rsid w:val="001C0797"/>
    <w:rsid w:val="001C1EAE"/>
    <w:rsid w:val="001C3608"/>
    <w:rsid w:val="001C6DCC"/>
    <w:rsid w:val="001D5B76"/>
    <w:rsid w:val="001D7FC6"/>
    <w:rsid w:val="001E23EF"/>
    <w:rsid w:val="001E4FA1"/>
    <w:rsid w:val="001F0832"/>
    <w:rsid w:val="001F2A82"/>
    <w:rsid w:val="001F452D"/>
    <w:rsid w:val="001F544B"/>
    <w:rsid w:val="00201646"/>
    <w:rsid w:val="0020233A"/>
    <w:rsid w:val="00204882"/>
    <w:rsid w:val="00213667"/>
    <w:rsid w:val="0022144C"/>
    <w:rsid w:val="00222A4F"/>
    <w:rsid w:val="002235B3"/>
    <w:rsid w:val="0022453C"/>
    <w:rsid w:val="002252D3"/>
    <w:rsid w:val="00231F98"/>
    <w:rsid w:val="00233543"/>
    <w:rsid w:val="002357DE"/>
    <w:rsid w:val="002436CE"/>
    <w:rsid w:val="00246C58"/>
    <w:rsid w:val="002507C8"/>
    <w:rsid w:val="0025349B"/>
    <w:rsid w:val="00254A5B"/>
    <w:rsid w:val="002559DC"/>
    <w:rsid w:val="00256053"/>
    <w:rsid w:val="00261AAD"/>
    <w:rsid w:val="00262FC7"/>
    <w:rsid w:val="0026568D"/>
    <w:rsid w:val="00266F1B"/>
    <w:rsid w:val="00271D33"/>
    <w:rsid w:val="00272A34"/>
    <w:rsid w:val="00273E72"/>
    <w:rsid w:val="002753ED"/>
    <w:rsid w:val="0027658A"/>
    <w:rsid w:val="002821D4"/>
    <w:rsid w:val="00285F5F"/>
    <w:rsid w:val="00286843"/>
    <w:rsid w:val="00287E07"/>
    <w:rsid w:val="00291708"/>
    <w:rsid w:val="002942F9"/>
    <w:rsid w:val="00294477"/>
    <w:rsid w:val="00294B62"/>
    <w:rsid w:val="0029600C"/>
    <w:rsid w:val="0029799F"/>
    <w:rsid w:val="002A2995"/>
    <w:rsid w:val="002A3171"/>
    <w:rsid w:val="002A4CAE"/>
    <w:rsid w:val="002A57B3"/>
    <w:rsid w:val="002A6CBE"/>
    <w:rsid w:val="002A730A"/>
    <w:rsid w:val="002B36D3"/>
    <w:rsid w:val="002B5058"/>
    <w:rsid w:val="002B661D"/>
    <w:rsid w:val="002B7BAC"/>
    <w:rsid w:val="002C13C5"/>
    <w:rsid w:val="002C1B6C"/>
    <w:rsid w:val="002C3754"/>
    <w:rsid w:val="002D1C44"/>
    <w:rsid w:val="002D43F6"/>
    <w:rsid w:val="002E2756"/>
    <w:rsid w:val="002E41F1"/>
    <w:rsid w:val="002E61D0"/>
    <w:rsid w:val="002E793B"/>
    <w:rsid w:val="002F0E07"/>
    <w:rsid w:val="0030349B"/>
    <w:rsid w:val="00303BD6"/>
    <w:rsid w:val="0030501A"/>
    <w:rsid w:val="003077F1"/>
    <w:rsid w:val="00331D32"/>
    <w:rsid w:val="00340800"/>
    <w:rsid w:val="00341A80"/>
    <w:rsid w:val="003421C9"/>
    <w:rsid w:val="00343FEA"/>
    <w:rsid w:val="003448F7"/>
    <w:rsid w:val="00345CB6"/>
    <w:rsid w:val="003466E0"/>
    <w:rsid w:val="00351062"/>
    <w:rsid w:val="00351AF9"/>
    <w:rsid w:val="00351C8B"/>
    <w:rsid w:val="00352A80"/>
    <w:rsid w:val="003541F0"/>
    <w:rsid w:val="00356804"/>
    <w:rsid w:val="003573ED"/>
    <w:rsid w:val="003637FC"/>
    <w:rsid w:val="00363D73"/>
    <w:rsid w:val="00363EDD"/>
    <w:rsid w:val="0036530E"/>
    <w:rsid w:val="003657A3"/>
    <w:rsid w:val="0036764A"/>
    <w:rsid w:val="00373DC1"/>
    <w:rsid w:val="0037581A"/>
    <w:rsid w:val="0038058D"/>
    <w:rsid w:val="00380B4B"/>
    <w:rsid w:val="00380F37"/>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1DD"/>
    <w:rsid w:val="003C4A2A"/>
    <w:rsid w:val="003C6629"/>
    <w:rsid w:val="003D7129"/>
    <w:rsid w:val="003E31C0"/>
    <w:rsid w:val="003F46E7"/>
    <w:rsid w:val="003F5AF3"/>
    <w:rsid w:val="0040002D"/>
    <w:rsid w:val="00401096"/>
    <w:rsid w:val="0040560B"/>
    <w:rsid w:val="0040727E"/>
    <w:rsid w:val="004138BE"/>
    <w:rsid w:val="00414689"/>
    <w:rsid w:val="00414CF6"/>
    <w:rsid w:val="004200E9"/>
    <w:rsid w:val="00420A46"/>
    <w:rsid w:val="00421B87"/>
    <w:rsid w:val="00422497"/>
    <w:rsid w:val="00422FCF"/>
    <w:rsid w:val="00426B72"/>
    <w:rsid w:val="004337D9"/>
    <w:rsid w:val="00435CF7"/>
    <w:rsid w:val="00441B7D"/>
    <w:rsid w:val="0044404F"/>
    <w:rsid w:val="004442D3"/>
    <w:rsid w:val="00454463"/>
    <w:rsid w:val="004578B3"/>
    <w:rsid w:val="00461F06"/>
    <w:rsid w:val="004625E6"/>
    <w:rsid w:val="0046417D"/>
    <w:rsid w:val="004641AD"/>
    <w:rsid w:val="00472978"/>
    <w:rsid w:val="00474F44"/>
    <w:rsid w:val="00484BAD"/>
    <w:rsid w:val="00485E2A"/>
    <w:rsid w:val="004916FB"/>
    <w:rsid w:val="004946A7"/>
    <w:rsid w:val="004A02FE"/>
    <w:rsid w:val="004A1E08"/>
    <w:rsid w:val="004A33F8"/>
    <w:rsid w:val="004A3BA1"/>
    <w:rsid w:val="004A4AE2"/>
    <w:rsid w:val="004A6360"/>
    <w:rsid w:val="004B2A89"/>
    <w:rsid w:val="004B40BA"/>
    <w:rsid w:val="004B4DC2"/>
    <w:rsid w:val="004B5732"/>
    <w:rsid w:val="004B68B6"/>
    <w:rsid w:val="004C09CA"/>
    <w:rsid w:val="004C0F9F"/>
    <w:rsid w:val="004C12E5"/>
    <w:rsid w:val="004C18A1"/>
    <w:rsid w:val="004C19E9"/>
    <w:rsid w:val="004C5AAF"/>
    <w:rsid w:val="004D25F6"/>
    <w:rsid w:val="004D3B82"/>
    <w:rsid w:val="004D43B9"/>
    <w:rsid w:val="004D486D"/>
    <w:rsid w:val="004D6751"/>
    <w:rsid w:val="004E3245"/>
    <w:rsid w:val="004F1A91"/>
    <w:rsid w:val="004F304C"/>
    <w:rsid w:val="004F4D30"/>
    <w:rsid w:val="00502609"/>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3D8B"/>
    <w:rsid w:val="005567E5"/>
    <w:rsid w:val="00557E33"/>
    <w:rsid w:val="005655CC"/>
    <w:rsid w:val="0056789C"/>
    <w:rsid w:val="00581666"/>
    <w:rsid w:val="00582A62"/>
    <w:rsid w:val="00583F66"/>
    <w:rsid w:val="00587442"/>
    <w:rsid w:val="0058771D"/>
    <w:rsid w:val="00590F0C"/>
    <w:rsid w:val="0059256B"/>
    <w:rsid w:val="00593221"/>
    <w:rsid w:val="0059490C"/>
    <w:rsid w:val="0059736A"/>
    <w:rsid w:val="00597423"/>
    <w:rsid w:val="00597D82"/>
    <w:rsid w:val="005A55B5"/>
    <w:rsid w:val="005A7D22"/>
    <w:rsid w:val="005B3C7F"/>
    <w:rsid w:val="005B61A5"/>
    <w:rsid w:val="005C6A7F"/>
    <w:rsid w:val="005D03F2"/>
    <w:rsid w:val="005D26BF"/>
    <w:rsid w:val="005D3D0D"/>
    <w:rsid w:val="005D49EE"/>
    <w:rsid w:val="005E160F"/>
    <w:rsid w:val="005E42C1"/>
    <w:rsid w:val="005F541E"/>
    <w:rsid w:val="005F69D2"/>
    <w:rsid w:val="005F777B"/>
    <w:rsid w:val="005F7F83"/>
    <w:rsid w:val="0060251A"/>
    <w:rsid w:val="00613C4F"/>
    <w:rsid w:val="006145DA"/>
    <w:rsid w:val="00621648"/>
    <w:rsid w:val="006249C6"/>
    <w:rsid w:val="00624C5F"/>
    <w:rsid w:val="00625826"/>
    <w:rsid w:val="00626677"/>
    <w:rsid w:val="0063480E"/>
    <w:rsid w:val="0064562A"/>
    <w:rsid w:val="0064682A"/>
    <w:rsid w:val="0064796C"/>
    <w:rsid w:val="00650834"/>
    <w:rsid w:val="00651B01"/>
    <w:rsid w:val="0065569C"/>
    <w:rsid w:val="00655A52"/>
    <w:rsid w:val="006560C5"/>
    <w:rsid w:val="006577DE"/>
    <w:rsid w:val="00662634"/>
    <w:rsid w:val="00662B6F"/>
    <w:rsid w:val="00664A44"/>
    <w:rsid w:val="00672362"/>
    <w:rsid w:val="00672CCD"/>
    <w:rsid w:val="00673FBD"/>
    <w:rsid w:val="006740DB"/>
    <w:rsid w:val="00675256"/>
    <w:rsid w:val="00676102"/>
    <w:rsid w:val="006762BE"/>
    <w:rsid w:val="00680325"/>
    <w:rsid w:val="00684DC4"/>
    <w:rsid w:val="00685D48"/>
    <w:rsid w:val="006865DD"/>
    <w:rsid w:val="0068709C"/>
    <w:rsid w:val="00687EE0"/>
    <w:rsid w:val="00691996"/>
    <w:rsid w:val="006937AE"/>
    <w:rsid w:val="00697F30"/>
    <w:rsid w:val="006A1B0F"/>
    <w:rsid w:val="006A34A2"/>
    <w:rsid w:val="006A41FB"/>
    <w:rsid w:val="006A5411"/>
    <w:rsid w:val="006A62EF"/>
    <w:rsid w:val="006A62F6"/>
    <w:rsid w:val="006A6FB8"/>
    <w:rsid w:val="006A722C"/>
    <w:rsid w:val="006A7C0E"/>
    <w:rsid w:val="006B4403"/>
    <w:rsid w:val="006B5928"/>
    <w:rsid w:val="006B5FDE"/>
    <w:rsid w:val="006C1643"/>
    <w:rsid w:val="006C1D81"/>
    <w:rsid w:val="006C78FA"/>
    <w:rsid w:val="006E0059"/>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47FD"/>
    <w:rsid w:val="00735733"/>
    <w:rsid w:val="0073638B"/>
    <w:rsid w:val="00736BED"/>
    <w:rsid w:val="00737C98"/>
    <w:rsid w:val="00737EEC"/>
    <w:rsid w:val="00742F26"/>
    <w:rsid w:val="00746268"/>
    <w:rsid w:val="00746561"/>
    <w:rsid w:val="00746956"/>
    <w:rsid w:val="00750E31"/>
    <w:rsid w:val="007523FB"/>
    <w:rsid w:val="00757120"/>
    <w:rsid w:val="0075745A"/>
    <w:rsid w:val="007615C1"/>
    <w:rsid w:val="0076520B"/>
    <w:rsid w:val="00765EB1"/>
    <w:rsid w:val="00766DD7"/>
    <w:rsid w:val="00776536"/>
    <w:rsid w:val="00777300"/>
    <w:rsid w:val="00777ABC"/>
    <w:rsid w:val="007809BE"/>
    <w:rsid w:val="00785AB3"/>
    <w:rsid w:val="00787627"/>
    <w:rsid w:val="007940A4"/>
    <w:rsid w:val="00794896"/>
    <w:rsid w:val="007959F4"/>
    <w:rsid w:val="0079659E"/>
    <w:rsid w:val="007A083A"/>
    <w:rsid w:val="007A3B5C"/>
    <w:rsid w:val="007A4178"/>
    <w:rsid w:val="007A6FDC"/>
    <w:rsid w:val="007B0573"/>
    <w:rsid w:val="007B1434"/>
    <w:rsid w:val="007B6CB5"/>
    <w:rsid w:val="007D29F4"/>
    <w:rsid w:val="007D376C"/>
    <w:rsid w:val="007D6854"/>
    <w:rsid w:val="007E03EE"/>
    <w:rsid w:val="007E3D38"/>
    <w:rsid w:val="007F740C"/>
    <w:rsid w:val="008008EB"/>
    <w:rsid w:val="00801325"/>
    <w:rsid w:val="00801B89"/>
    <w:rsid w:val="00803E17"/>
    <w:rsid w:val="00804B60"/>
    <w:rsid w:val="008067FE"/>
    <w:rsid w:val="00810B8D"/>
    <w:rsid w:val="00813770"/>
    <w:rsid w:val="00813A1F"/>
    <w:rsid w:val="008159D1"/>
    <w:rsid w:val="00821058"/>
    <w:rsid w:val="0082404B"/>
    <w:rsid w:val="0082419C"/>
    <w:rsid w:val="00824D9C"/>
    <w:rsid w:val="0082588B"/>
    <w:rsid w:val="00831A87"/>
    <w:rsid w:val="008336D3"/>
    <w:rsid w:val="008402CA"/>
    <w:rsid w:val="00840EC4"/>
    <w:rsid w:val="008413BE"/>
    <w:rsid w:val="00842E4F"/>
    <w:rsid w:val="00843B90"/>
    <w:rsid w:val="00843BF2"/>
    <w:rsid w:val="00845647"/>
    <w:rsid w:val="008473FD"/>
    <w:rsid w:val="00853112"/>
    <w:rsid w:val="0085558D"/>
    <w:rsid w:val="00855F23"/>
    <w:rsid w:val="00860E48"/>
    <w:rsid w:val="00861267"/>
    <w:rsid w:val="008775DC"/>
    <w:rsid w:val="00877E0E"/>
    <w:rsid w:val="00882D97"/>
    <w:rsid w:val="0088612C"/>
    <w:rsid w:val="00886E84"/>
    <w:rsid w:val="008877E8"/>
    <w:rsid w:val="0089479B"/>
    <w:rsid w:val="008951E1"/>
    <w:rsid w:val="00896CB6"/>
    <w:rsid w:val="008A2386"/>
    <w:rsid w:val="008A6CA2"/>
    <w:rsid w:val="008B2A65"/>
    <w:rsid w:val="008B33DA"/>
    <w:rsid w:val="008B3E40"/>
    <w:rsid w:val="008B5701"/>
    <w:rsid w:val="008B6714"/>
    <w:rsid w:val="008C3FE2"/>
    <w:rsid w:val="008D0268"/>
    <w:rsid w:val="008D06A9"/>
    <w:rsid w:val="008D070A"/>
    <w:rsid w:val="008D0C53"/>
    <w:rsid w:val="008D46B6"/>
    <w:rsid w:val="008D60EA"/>
    <w:rsid w:val="008E1D4F"/>
    <w:rsid w:val="008E3692"/>
    <w:rsid w:val="008E3D72"/>
    <w:rsid w:val="008E7F60"/>
    <w:rsid w:val="008F7999"/>
    <w:rsid w:val="00903D24"/>
    <w:rsid w:val="009102EE"/>
    <w:rsid w:val="0091125F"/>
    <w:rsid w:val="00916F78"/>
    <w:rsid w:val="00917AFF"/>
    <w:rsid w:val="00922303"/>
    <w:rsid w:val="0092285E"/>
    <w:rsid w:val="009246BB"/>
    <w:rsid w:val="0092578F"/>
    <w:rsid w:val="00926715"/>
    <w:rsid w:val="00931475"/>
    <w:rsid w:val="009344AF"/>
    <w:rsid w:val="0094350B"/>
    <w:rsid w:val="009466E7"/>
    <w:rsid w:val="00947C88"/>
    <w:rsid w:val="00952341"/>
    <w:rsid w:val="0095611B"/>
    <w:rsid w:val="0095692B"/>
    <w:rsid w:val="00960384"/>
    <w:rsid w:val="00963664"/>
    <w:rsid w:val="00966644"/>
    <w:rsid w:val="009704D8"/>
    <w:rsid w:val="00970767"/>
    <w:rsid w:val="00973E22"/>
    <w:rsid w:val="00976361"/>
    <w:rsid w:val="009768A8"/>
    <w:rsid w:val="00976A5C"/>
    <w:rsid w:val="00976FBC"/>
    <w:rsid w:val="00984766"/>
    <w:rsid w:val="009873B8"/>
    <w:rsid w:val="009904AF"/>
    <w:rsid w:val="00995A30"/>
    <w:rsid w:val="009964E8"/>
    <w:rsid w:val="009A3225"/>
    <w:rsid w:val="009A6E06"/>
    <w:rsid w:val="009A75BC"/>
    <w:rsid w:val="009B0F2D"/>
    <w:rsid w:val="009B5056"/>
    <w:rsid w:val="009C2054"/>
    <w:rsid w:val="009C79E2"/>
    <w:rsid w:val="009E0C7A"/>
    <w:rsid w:val="009E4B9E"/>
    <w:rsid w:val="009E73DE"/>
    <w:rsid w:val="009E7DC0"/>
    <w:rsid w:val="009E7E4A"/>
    <w:rsid w:val="009F0D22"/>
    <w:rsid w:val="009F198F"/>
    <w:rsid w:val="009F5917"/>
    <w:rsid w:val="00A02582"/>
    <w:rsid w:val="00A051E2"/>
    <w:rsid w:val="00A06DE5"/>
    <w:rsid w:val="00A073DE"/>
    <w:rsid w:val="00A10A54"/>
    <w:rsid w:val="00A117A7"/>
    <w:rsid w:val="00A11DF2"/>
    <w:rsid w:val="00A131D9"/>
    <w:rsid w:val="00A13E8D"/>
    <w:rsid w:val="00A14755"/>
    <w:rsid w:val="00A163BF"/>
    <w:rsid w:val="00A17A45"/>
    <w:rsid w:val="00A20E61"/>
    <w:rsid w:val="00A22479"/>
    <w:rsid w:val="00A26D0B"/>
    <w:rsid w:val="00A271BA"/>
    <w:rsid w:val="00A27C4B"/>
    <w:rsid w:val="00A32013"/>
    <w:rsid w:val="00A32CAF"/>
    <w:rsid w:val="00A34856"/>
    <w:rsid w:val="00A350F5"/>
    <w:rsid w:val="00A371E2"/>
    <w:rsid w:val="00A42B30"/>
    <w:rsid w:val="00A450FE"/>
    <w:rsid w:val="00A5001E"/>
    <w:rsid w:val="00A5689E"/>
    <w:rsid w:val="00A569E1"/>
    <w:rsid w:val="00A573A1"/>
    <w:rsid w:val="00A60880"/>
    <w:rsid w:val="00A6160A"/>
    <w:rsid w:val="00A62431"/>
    <w:rsid w:val="00A63D49"/>
    <w:rsid w:val="00A64030"/>
    <w:rsid w:val="00A65FAA"/>
    <w:rsid w:val="00A678F4"/>
    <w:rsid w:val="00A70CA6"/>
    <w:rsid w:val="00A75EFD"/>
    <w:rsid w:val="00A777B7"/>
    <w:rsid w:val="00A83243"/>
    <w:rsid w:val="00A832B3"/>
    <w:rsid w:val="00A8349A"/>
    <w:rsid w:val="00A84002"/>
    <w:rsid w:val="00A87A56"/>
    <w:rsid w:val="00A97A79"/>
    <w:rsid w:val="00A97AE0"/>
    <w:rsid w:val="00AA2E6E"/>
    <w:rsid w:val="00AA392F"/>
    <w:rsid w:val="00AA7D34"/>
    <w:rsid w:val="00AC04C2"/>
    <w:rsid w:val="00AC16D5"/>
    <w:rsid w:val="00AC287D"/>
    <w:rsid w:val="00AC302E"/>
    <w:rsid w:val="00AC52F0"/>
    <w:rsid w:val="00AC5D6A"/>
    <w:rsid w:val="00AD1308"/>
    <w:rsid w:val="00AD24CA"/>
    <w:rsid w:val="00AD344B"/>
    <w:rsid w:val="00AE10DA"/>
    <w:rsid w:val="00AE1502"/>
    <w:rsid w:val="00AE392A"/>
    <w:rsid w:val="00AE4CD1"/>
    <w:rsid w:val="00AE572F"/>
    <w:rsid w:val="00AE5856"/>
    <w:rsid w:val="00AE68EE"/>
    <w:rsid w:val="00AF17EC"/>
    <w:rsid w:val="00AF21CF"/>
    <w:rsid w:val="00AF488C"/>
    <w:rsid w:val="00AF7E68"/>
    <w:rsid w:val="00B00332"/>
    <w:rsid w:val="00B00BC1"/>
    <w:rsid w:val="00B0341B"/>
    <w:rsid w:val="00B04E31"/>
    <w:rsid w:val="00B059EE"/>
    <w:rsid w:val="00B126BF"/>
    <w:rsid w:val="00B15065"/>
    <w:rsid w:val="00B20864"/>
    <w:rsid w:val="00B21738"/>
    <w:rsid w:val="00B30C5B"/>
    <w:rsid w:val="00B41A2D"/>
    <w:rsid w:val="00B41C25"/>
    <w:rsid w:val="00B4482E"/>
    <w:rsid w:val="00B470EE"/>
    <w:rsid w:val="00B4744E"/>
    <w:rsid w:val="00B55A0F"/>
    <w:rsid w:val="00B5691A"/>
    <w:rsid w:val="00B61C0F"/>
    <w:rsid w:val="00B620D9"/>
    <w:rsid w:val="00B62130"/>
    <w:rsid w:val="00B62726"/>
    <w:rsid w:val="00B631D6"/>
    <w:rsid w:val="00B66A29"/>
    <w:rsid w:val="00B701ED"/>
    <w:rsid w:val="00B747DC"/>
    <w:rsid w:val="00B83938"/>
    <w:rsid w:val="00B84E34"/>
    <w:rsid w:val="00B8754B"/>
    <w:rsid w:val="00B915CA"/>
    <w:rsid w:val="00B92DA8"/>
    <w:rsid w:val="00B945AA"/>
    <w:rsid w:val="00B95133"/>
    <w:rsid w:val="00B9539B"/>
    <w:rsid w:val="00B96624"/>
    <w:rsid w:val="00BA60A7"/>
    <w:rsid w:val="00BB03DF"/>
    <w:rsid w:val="00BB324D"/>
    <w:rsid w:val="00BB3943"/>
    <w:rsid w:val="00BB5669"/>
    <w:rsid w:val="00BC011A"/>
    <w:rsid w:val="00BC2353"/>
    <w:rsid w:val="00BC7428"/>
    <w:rsid w:val="00BD6045"/>
    <w:rsid w:val="00BD7311"/>
    <w:rsid w:val="00BE095D"/>
    <w:rsid w:val="00BE0CA2"/>
    <w:rsid w:val="00BE2BC1"/>
    <w:rsid w:val="00BE2C4C"/>
    <w:rsid w:val="00BE5624"/>
    <w:rsid w:val="00BF3296"/>
    <w:rsid w:val="00BF3E61"/>
    <w:rsid w:val="00BF4FD6"/>
    <w:rsid w:val="00C05C90"/>
    <w:rsid w:val="00C06AD9"/>
    <w:rsid w:val="00C06F98"/>
    <w:rsid w:val="00C07A6C"/>
    <w:rsid w:val="00C11305"/>
    <w:rsid w:val="00C118B0"/>
    <w:rsid w:val="00C164F3"/>
    <w:rsid w:val="00C16962"/>
    <w:rsid w:val="00C16977"/>
    <w:rsid w:val="00C211D8"/>
    <w:rsid w:val="00C24216"/>
    <w:rsid w:val="00C24C49"/>
    <w:rsid w:val="00C273B0"/>
    <w:rsid w:val="00C27561"/>
    <w:rsid w:val="00C3007B"/>
    <w:rsid w:val="00C34F03"/>
    <w:rsid w:val="00C41E90"/>
    <w:rsid w:val="00C44AAB"/>
    <w:rsid w:val="00C45983"/>
    <w:rsid w:val="00C45BFA"/>
    <w:rsid w:val="00C507E5"/>
    <w:rsid w:val="00C533D6"/>
    <w:rsid w:val="00C6321C"/>
    <w:rsid w:val="00C726F5"/>
    <w:rsid w:val="00C80E25"/>
    <w:rsid w:val="00C82C60"/>
    <w:rsid w:val="00C842CB"/>
    <w:rsid w:val="00C84896"/>
    <w:rsid w:val="00C84B4B"/>
    <w:rsid w:val="00C85503"/>
    <w:rsid w:val="00C85965"/>
    <w:rsid w:val="00C86F4F"/>
    <w:rsid w:val="00C8750C"/>
    <w:rsid w:val="00C91672"/>
    <w:rsid w:val="00C94C6D"/>
    <w:rsid w:val="00CA0621"/>
    <w:rsid w:val="00CA3F5E"/>
    <w:rsid w:val="00CA72F1"/>
    <w:rsid w:val="00CB19FB"/>
    <w:rsid w:val="00CB4BF3"/>
    <w:rsid w:val="00CC06CB"/>
    <w:rsid w:val="00CC1C20"/>
    <w:rsid w:val="00CC2CBB"/>
    <w:rsid w:val="00CC2FF5"/>
    <w:rsid w:val="00CC3FEF"/>
    <w:rsid w:val="00CC4F1D"/>
    <w:rsid w:val="00CC789C"/>
    <w:rsid w:val="00CD0C68"/>
    <w:rsid w:val="00CD1858"/>
    <w:rsid w:val="00CE01A8"/>
    <w:rsid w:val="00CE1CB4"/>
    <w:rsid w:val="00CE1D87"/>
    <w:rsid w:val="00CE3868"/>
    <w:rsid w:val="00CF0D73"/>
    <w:rsid w:val="00CF15B6"/>
    <w:rsid w:val="00CF2CA8"/>
    <w:rsid w:val="00CF33DF"/>
    <w:rsid w:val="00CF437D"/>
    <w:rsid w:val="00D02221"/>
    <w:rsid w:val="00D02798"/>
    <w:rsid w:val="00D040E0"/>
    <w:rsid w:val="00D06590"/>
    <w:rsid w:val="00D117A2"/>
    <w:rsid w:val="00D1215A"/>
    <w:rsid w:val="00D12E75"/>
    <w:rsid w:val="00D200A5"/>
    <w:rsid w:val="00D20EC5"/>
    <w:rsid w:val="00D22203"/>
    <w:rsid w:val="00D252AC"/>
    <w:rsid w:val="00D26D6B"/>
    <w:rsid w:val="00D31FA0"/>
    <w:rsid w:val="00D36AB0"/>
    <w:rsid w:val="00D376BF"/>
    <w:rsid w:val="00D42915"/>
    <w:rsid w:val="00D4675D"/>
    <w:rsid w:val="00D479D1"/>
    <w:rsid w:val="00D5209B"/>
    <w:rsid w:val="00D52112"/>
    <w:rsid w:val="00D530EA"/>
    <w:rsid w:val="00D60BB2"/>
    <w:rsid w:val="00D6323E"/>
    <w:rsid w:val="00D63971"/>
    <w:rsid w:val="00D66156"/>
    <w:rsid w:val="00D666E8"/>
    <w:rsid w:val="00D70AE7"/>
    <w:rsid w:val="00D711AF"/>
    <w:rsid w:val="00D73713"/>
    <w:rsid w:val="00D73B89"/>
    <w:rsid w:val="00D778A2"/>
    <w:rsid w:val="00D9213D"/>
    <w:rsid w:val="00D92D35"/>
    <w:rsid w:val="00D936B8"/>
    <w:rsid w:val="00D9635A"/>
    <w:rsid w:val="00DA7126"/>
    <w:rsid w:val="00DB0C19"/>
    <w:rsid w:val="00DB3B04"/>
    <w:rsid w:val="00DB6886"/>
    <w:rsid w:val="00DC0673"/>
    <w:rsid w:val="00DC21A5"/>
    <w:rsid w:val="00DC2E6A"/>
    <w:rsid w:val="00DC35C5"/>
    <w:rsid w:val="00DC3691"/>
    <w:rsid w:val="00DC752B"/>
    <w:rsid w:val="00DD107F"/>
    <w:rsid w:val="00DD1469"/>
    <w:rsid w:val="00DD1D2B"/>
    <w:rsid w:val="00DD32F5"/>
    <w:rsid w:val="00DD480F"/>
    <w:rsid w:val="00DD6AC7"/>
    <w:rsid w:val="00DE1967"/>
    <w:rsid w:val="00DE2459"/>
    <w:rsid w:val="00DF08B4"/>
    <w:rsid w:val="00DF0E38"/>
    <w:rsid w:val="00DF15A4"/>
    <w:rsid w:val="00DF3AF2"/>
    <w:rsid w:val="00DF5F16"/>
    <w:rsid w:val="00DF7E6D"/>
    <w:rsid w:val="00E02BFD"/>
    <w:rsid w:val="00E07B3D"/>
    <w:rsid w:val="00E1365E"/>
    <w:rsid w:val="00E144EC"/>
    <w:rsid w:val="00E21933"/>
    <w:rsid w:val="00E23205"/>
    <w:rsid w:val="00E267FA"/>
    <w:rsid w:val="00E274B0"/>
    <w:rsid w:val="00E41A62"/>
    <w:rsid w:val="00E422B5"/>
    <w:rsid w:val="00E42F3F"/>
    <w:rsid w:val="00E4361E"/>
    <w:rsid w:val="00E539AB"/>
    <w:rsid w:val="00E53FB9"/>
    <w:rsid w:val="00E54762"/>
    <w:rsid w:val="00E55184"/>
    <w:rsid w:val="00E55DD7"/>
    <w:rsid w:val="00E56AAD"/>
    <w:rsid w:val="00E77F3D"/>
    <w:rsid w:val="00E81989"/>
    <w:rsid w:val="00E82CB6"/>
    <w:rsid w:val="00E83369"/>
    <w:rsid w:val="00E84969"/>
    <w:rsid w:val="00E8588D"/>
    <w:rsid w:val="00E8621B"/>
    <w:rsid w:val="00E95A66"/>
    <w:rsid w:val="00E96C1D"/>
    <w:rsid w:val="00E97B4D"/>
    <w:rsid w:val="00EA0678"/>
    <w:rsid w:val="00EA160C"/>
    <w:rsid w:val="00EA2CEB"/>
    <w:rsid w:val="00EA47EA"/>
    <w:rsid w:val="00EA4AFD"/>
    <w:rsid w:val="00EA71DE"/>
    <w:rsid w:val="00EB0037"/>
    <w:rsid w:val="00EC0873"/>
    <w:rsid w:val="00EC4418"/>
    <w:rsid w:val="00EC671B"/>
    <w:rsid w:val="00EC73D1"/>
    <w:rsid w:val="00EC7653"/>
    <w:rsid w:val="00ED017E"/>
    <w:rsid w:val="00ED0A38"/>
    <w:rsid w:val="00ED11A8"/>
    <w:rsid w:val="00ED1AF3"/>
    <w:rsid w:val="00ED2451"/>
    <w:rsid w:val="00ED3A8D"/>
    <w:rsid w:val="00ED5E8E"/>
    <w:rsid w:val="00ED7CE3"/>
    <w:rsid w:val="00EE0110"/>
    <w:rsid w:val="00EE09B9"/>
    <w:rsid w:val="00EE3D7D"/>
    <w:rsid w:val="00F124AA"/>
    <w:rsid w:val="00F1425A"/>
    <w:rsid w:val="00F1702B"/>
    <w:rsid w:val="00F179B3"/>
    <w:rsid w:val="00F21D82"/>
    <w:rsid w:val="00F24CBA"/>
    <w:rsid w:val="00F26E9E"/>
    <w:rsid w:val="00F3708C"/>
    <w:rsid w:val="00F400C0"/>
    <w:rsid w:val="00F41C55"/>
    <w:rsid w:val="00F527A5"/>
    <w:rsid w:val="00F54C71"/>
    <w:rsid w:val="00F56577"/>
    <w:rsid w:val="00F56C2B"/>
    <w:rsid w:val="00F63FE1"/>
    <w:rsid w:val="00F653E0"/>
    <w:rsid w:val="00F67485"/>
    <w:rsid w:val="00F72134"/>
    <w:rsid w:val="00F74D7C"/>
    <w:rsid w:val="00F82331"/>
    <w:rsid w:val="00F824E1"/>
    <w:rsid w:val="00F82E1C"/>
    <w:rsid w:val="00F8433E"/>
    <w:rsid w:val="00F8683E"/>
    <w:rsid w:val="00F96ECD"/>
    <w:rsid w:val="00F97FC1"/>
    <w:rsid w:val="00FA2B70"/>
    <w:rsid w:val="00FA2FB8"/>
    <w:rsid w:val="00FA47C2"/>
    <w:rsid w:val="00FA4C7F"/>
    <w:rsid w:val="00FA5AE0"/>
    <w:rsid w:val="00FB6302"/>
    <w:rsid w:val="00FB7791"/>
    <w:rsid w:val="00FC19BC"/>
    <w:rsid w:val="00FC31B1"/>
    <w:rsid w:val="00FC64B5"/>
    <w:rsid w:val="00FD1158"/>
    <w:rsid w:val="00FD1A2F"/>
    <w:rsid w:val="00FE4B51"/>
    <w:rsid w:val="00FE4B5A"/>
    <w:rsid w:val="00FE7D4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C039ED"/>
  <w15:docId w15:val="{4F582C10-853D-4FAB-A1EE-13D80695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Revision">
    <w:name w:val="Revision"/>
    <w:hidden/>
    <w:uiPriority w:val="99"/>
    <w:semiHidden/>
    <w:rsid w:val="00581666"/>
    <w:rPr>
      <w:sz w:val="24"/>
      <w:szCs w:val="24"/>
    </w:rPr>
  </w:style>
  <w:style w:type="character" w:customStyle="1" w:styleId="moduletitletext">
    <w:name w:val="moduletitletext"/>
    <w:basedOn w:val="DefaultParagraphFont"/>
    <w:rsid w:val="00995A30"/>
  </w:style>
  <w:style w:type="paragraph" w:styleId="NormalWeb">
    <w:name w:val="Normal (Web)"/>
    <w:basedOn w:val="Normal"/>
    <w:uiPriority w:val="99"/>
    <w:semiHidden/>
    <w:unhideWhenUsed/>
    <w:rsid w:val="00995A30"/>
    <w:pPr>
      <w:spacing w:before="100" w:beforeAutospacing="1" w:after="100" w:afterAutospacing="1"/>
    </w:pPr>
  </w:style>
  <w:style w:type="character" w:customStyle="1" w:styleId="apple-converted-space">
    <w:name w:val="apple-converted-space"/>
    <w:basedOn w:val="DefaultParagraphFont"/>
    <w:rsid w:val="0099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73219849">
      <w:bodyDiv w:val="1"/>
      <w:marLeft w:val="0"/>
      <w:marRight w:val="0"/>
      <w:marTop w:val="0"/>
      <w:marBottom w:val="0"/>
      <w:divBdr>
        <w:top w:val="none" w:sz="0" w:space="0" w:color="auto"/>
        <w:left w:val="none" w:sz="0" w:space="0" w:color="auto"/>
        <w:bottom w:val="none" w:sz="0" w:space="0" w:color="auto"/>
        <w:right w:val="none" w:sz="0" w:space="0" w:color="auto"/>
      </w:divBdr>
      <w:divsChild>
        <w:div w:id="479464264">
          <w:marLeft w:val="0"/>
          <w:marRight w:val="0"/>
          <w:marTop w:val="0"/>
          <w:marBottom w:val="0"/>
          <w:divBdr>
            <w:top w:val="none" w:sz="0" w:space="0" w:color="auto"/>
            <w:left w:val="none" w:sz="0" w:space="0" w:color="auto"/>
            <w:bottom w:val="none" w:sz="0" w:space="0" w:color="auto"/>
            <w:right w:val="none" w:sz="0" w:space="0" w:color="auto"/>
          </w:divBdr>
          <w:divsChild>
            <w:div w:id="1211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DAB09-2138-B547-B059-150D78DF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2015-08-27T15:06:00Z</cp:lastPrinted>
  <dcterms:created xsi:type="dcterms:W3CDTF">2016-01-20T22:39:00Z</dcterms:created>
  <dcterms:modified xsi:type="dcterms:W3CDTF">2016-01-27T20:55:00Z</dcterms:modified>
</cp:coreProperties>
</file>