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DA351" w14:textId="77777777" w:rsidR="00EE66C2" w:rsidRPr="00573CC5" w:rsidRDefault="00E1322D" w:rsidP="00EE66C2">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1312" behindDoc="0" locked="0" layoutInCell="1" allowOverlap="1" wp14:anchorId="285786D4" wp14:editId="40DC4E81">
            <wp:simplePos x="0" y="0"/>
            <wp:positionH relativeFrom="column">
              <wp:posOffset>-113665</wp:posOffset>
            </wp:positionH>
            <wp:positionV relativeFrom="paragraph">
              <wp:posOffset>-114300</wp:posOffset>
            </wp:positionV>
            <wp:extent cx="1599565" cy="373232"/>
            <wp:effectExtent l="0" t="0" r="63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a:extLst>
                        <a:ext uri="{28A0092B-C50C-407E-A947-70E740481C1C}">
                          <a14:useLocalDpi xmlns:a14="http://schemas.microsoft.com/office/drawing/2010/main" val="0"/>
                        </a:ext>
                      </a:extLst>
                    </a:blip>
                    <a:stretch>
                      <a:fillRect/>
                    </a:stretch>
                  </pic:blipFill>
                  <pic:spPr>
                    <a:xfrm>
                      <a:off x="0" y="0"/>
                      <a:ext cx="1599937" cy="373319"/>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794F28DF" w14:textId="3C7A60B7" w:rsidR="00EE66C2" w:rsidRPr="00573CC5" w:rsidRDefault="00183B45" w:rsidP="00EE66C2">
      <w:pPr>
        <w:jc w:val="right"/>
        <w:rPr>
          <w:rFonts w:ascii="Verdana" w:hAnsi="Verdana"/>
          <w:color w:val="ED1C2A"/>
          <w:sz w:val="18"/>
          <w:szCs w:val="18"/>
        </w:rPr>
      </w:pPr>
      <w:r>
        <w:rPr>
          <w:rFonts w:ascii="Verdana" w:hAnsi="Verdana"/>
          <w:color w:val="41525C"/>
          <w:sz w:val="18"/>
        </w:rPr>
        <w:t>21</w:t>
      </w:r>
      <w:r w:rsidR="008C7660">
        <w:rPr>
          <w:rFonts w:ascii="Verdana" w:hAnsi="Verdana"/>
          <w:color w:val="41525C"/>
          <w:sz w:val="18"/>
        </w:rPr>
        <w:t xml:space="preserve"> de noviembre de 2016</w:t>
      </w:r>
    </w:p>
    <w:p w14:paraId="6CDFFA08" w14:textId="77777777" w:rsidR="00EE66C2" w:rsidRPr="00573CC5" w:rsidRDefault="00EE66C2" w:rsidP="00EE66C2">
      <w:pPr>
        <w:rPr>
          <w:rFonts w:ascii="Verdana" w:hAnsi="Verdana"/>
          <w:color w:val="ED1C2A"/>
          <w:sz w:val="30"/>
          <w:szCs w:val="30"/>
        </w:rPr>
      </w:pPr>
    </w:p>
    <w:p w14:paraId="6787EB08" w14:textId="77777777" w:rsidR="00EE66C2" w:rsidRPr="00573CC5" w:rsidRDefault="00EE66C2" w:rsidP="00EE66C2">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645081EC" w14:textId="77777777" w:rsidR="00EE66C2" w:rsidRPr="00573CC5" w:rsidRDefault="00EE66C2" w:rsidP="00EE66C2">
      <w:pPr>
        <w:tabs>
          <w:tab w:val="left" w:pos="6096"/>
        </w:tabs>
        <w:rPr>
          <w:rFonts w:ascii="Verdana" w:hAnsi="Verdana"/>
          <w:color w:val="ED1C2A"/>
          <w:sz w:val="30"/>
          <w:szCs w:val="30"/>
        </w:rPr>
      </w:pPr>
    </w:p>
    <w:p w14:paraId="7F9529C6" w14:textId="77777777" w:rsidR="00EE66C2" w:rsidRPr="00573CC5" w:rsidRDefault="00F751B9" w:rsidP="001F21C1">
      <w:pPr>
        <w:rPr>
          <w:rFonts w:ascii="Georgia" w:hAnsi="Georgia" w:cs="Arial"/>
          <w:b/>
          <w:sz w:val="28"/>
          <w:szCs w:val="28"/>
        </w:rPr>
      </w:pPr>
      <w:r>
        <w:rPr>
          <w:rFonts w:ascii="Georgia" w:hAnsi="Georgia"/>
          <w:b/>
          <w:sz w:val="28"/>
        </w:rPr>
        <w:t xml:space="preserve">Manitowoc impulsa la innovación en la industria de elevación en CONEXPO </w:t>
      </w:r>
    </w:p>
    <w:p w14:paraId="1870987A" w14:textId="77777777" w:rsidR="005F4F8D" w:rsidRDefault="005F4F8D" w:rsidP="001F21C1">
      <w:pPr>
        <w:rPr>
          <w:rFonts w:ascii="Georgia" w:hAnsi="Georgia"/>
          <w:sz w:val="18"/>
          <w:szCs w:val="18"/>
        </w:rPr>
      </w:pPr>
    </w:p>
    <w:p w14:paraId="32964A6D" w14:textId="77777777" w:rsidR="00F751B9" w:rsidRPr="00573CC5" w:rsidRDefault="00F751B9" w:rsidP="001F21C1">
      <w:pPr>
        <w:rPr>
          <w:rFonts w:ascii="Georgia" w:hAnsi="Georgia"/>
          <w:sz w:val="18"/>
          <w:szCs w:val="18"/>
        </w:rPr>
      </w:pPr>
    </w:p>
    <w:p w14:paraId="4AB203B9" w14:textId="16DCE3D0" w:rsidR="00BC7320" w:rsidRPr="00573CC5" w:rsidRDefault="002865AA" w:rsidP="00610672">
      <w:pPr>
        <w:rPr>
          <w:rFonts w:ascii="Georgia" w:hAnsi="Georgia"/>
          <w:sz w:val="21"/>
          <w:szCs w:val="21"/>
        </w:rPr>
      </w:pPr>
      <w:r>
        <w:rPr>
          <w:rFonts w:ascii="Georgia" w:hAnsi="Georgia"/>
          <w:sz w:val="21"/>
        </w:rPr>
        <w:t xml:space="preserve">Lo más reciente en tecnología de elevación de carga estará en exhibición en el stand de Manitowoc durante la feria CONEXPO 2017 a efectuarse el próximo año, donde la compañía presentará una colección de sus productos más recientes. Una serie de singulares innovaciones de todas las líneas de grúas de oruga, grúas todo terreno, grúas para terrenos difíciles, grúas montadas en camión, grúas torre y grúas </w:t>
      </w:r>
      <w:proofErr w:type="spellStart"/>
      <w:r>
        <w:rPr>
          <w:rFonts w:ascii="Georgia" w:hAnsi="Georgia"/>
          <w:sz w:val="21"/>
        </w:rPr>
        <w:t>autoerigibles</w:t>
      </w:r>
      <w:proofErr w:type="spellEnd"/>
      <w:r>
        <w:rPr>
          <w:rFonts w:ascii="Georgia" w:hAnsi="Georgia"/>
          <w:sz w:val="21"/>
        </w:rPr>
        <w:t xml:space="preserve"> de la compañía destacará la preeminencia del fabricante en todo el espectro de las aplicaciones de elevación de carga. </w:t>
      </w:r>
    </w:p>
    <w:p w14:paraId="2D09BDAF" w14:textId="77777777" w:rsidR="000C7FBF" w:rsidRPr="00573CC5" w:rsidRDefault="000C7FBF" w:rsidP="00610672">
      <w:pPr>
        <w:rPr>
          <w:rFonts w:ascii="Georgia" w:hAnsi="Georgia"/>
          <w:sz w:val="21"/>
          <w:szCs w:val="21"/>
        </w:rPr>
      </w:pPr>
    </w:p>
    <w:p w14:paraId="69BEA69B" w14:textId="6547C6C3" w:rsidR="00F9580F" w:rsidRPr="00573CC5" w:rsidRDefault="00F9580F" w:rsidP="00610672">
      <w:pPr>
        <w:rPr>
          <w:rFonts w:ascii="Georgia" w:hAnsi="Georgia"/>
          <w:sz w:val="21"/>
          <w:szCs w:val="21"/>
        </w:rPr>
      </w:pPr>
      <w:r>
        <w:rPr>
          <w:rFonts w:ascii="Georgia" w:hAnsi="Georgia"/>
          <w:sz w:val="21"/>
        </w:rPr>
        <w:t xml:space="preserve">Barry </w:t>
      </w:r>
      <w:proofErr w:type="spellStart"/>
      <w:r>
        <w:rPr>
          <w:rFonts w:ascii="Georgia" w:hAnsi="Georgia"/>
          <w:sz w:val="21"/>
        </w:rPr>
        <w:t>Pennypacker</w:t>
      </w:r>
      <w:proofErr w:type="spellEnd"/>
      <w:r>
        <w:rPr>
          <w:rFonts w:ascii="Georgia" w:hAnsi="Georgia"/>
          <w:sz w:val="21"/>
        </w:rPr>
        <w:t xml:space="preserve">, presidente y director ejecutivo de Manitowoc, explicó que la exhibición presentada en la feria del próximo año es un reflejo de su nueva dirección como parte de </w:t>
      </w:r>
      <w:r>
        <w:rPr>
          <w:rFonts w:ascii="Georgia" w:hAnsi="Georgia"/>
          <w:i/>
          <w:sz w:val="21"/>
        </w:rPr>
        <w:t>La manera Manitowoc</w:t>
      </w:r>
      <w:r>
        <w:rPr>
          <w:rFonts w:ascii="Georgia" w:hAnsi="Georgia"/>
          <w:sz w:val="21"/>
        </w:rPr>
        <w:t xml:space="preserve">. </w:t>
      </w:r>
    </w:p>
    <w:p w14:paraId="520A85D0" w14:textId="77777777" w:rsidR="00F9580F" w:rsidRPr="00573CC5" w:rsidRDefault="00F9580F" w:rsidP="00610672">
      <w:pPr>
        <w:rPr>
          <w:rFonts w:ascii="Georgia" w:hAnsi="Georgia"/>
          <w:sz w:val="21"/>
          <w:szCs w:val="21"/>
        </w:rPr>
      </w:pPr>
    </w:p>
    <w:p w14:paraId="78BC5FEA" w14:textId="4A8D1124" w:rsidR="0006380E" w:rsidRPr="00573CC5" w:rsidRDefault="00F9580F" w:rsidP="00610672">
      <w:pPr>
        <w:rPr>
          <w:rFonts w:ascii="Georgia" w:hAnsi="Georgia"/>
          <w:sz w:val="21"/>
          <w:szCs w:val="21"/>
        </w:rPr>
      </w:pPr>
      <w:r>
        <w:rPr>
          <w:rFonts w:ascii="Georgia" w:hAnsi="Georgia"/>
          <w:sz w:val="21"/>
        </w:rPr>
        <w:t xml:space="preserve">“El stand de Manitowoc será el destino principal en el lote Gold de CONEXPO. Cada una de las grúas en nuestro stand serán una combinación de diseño y desempeño vanguardistas, como resultado de los comentarios e información clave que hemos recibido de nuestros clientes en el desarrollo de nuestros productos. Esto resalta nuestro tradicional compromiso de ofrecer innovación”, expresó. “Estamos inaugurando una serie de grúas que seguramente van a sorprender y deleitar a los clientes. Como empresa estamos comprometidos a dar mayor velocidad a nuestras operaciones e introducir productos nuevos con mayor rapidez con el fin de mejorar el retorno sobre el capital invertido para nuestros clientes. La innovación y la velocidad son los impulsores principales de la cultura de la compañía </w:t>
      </w:r>
      <w:r>
        <w:rPr>
          <w:rFonts w:ascii="Georgia" w:hAnsi="Georgia"/>
          <w:i/>
          <w:sz w:val="21"/>
        </w:rPr>
        <w:t>La manera Manitowoc</w:t>
      </w:r>
      <w:r>
        <w:rPr>
          <w:rFonts w:ascii="Georgia" w:hAnsi="Georgia"/>
          <w:sz w:val="21"/>
        </w:rPr>
        <w:t xml:space="preserve"> , y CONEXPO es otra oportunidad para que nosotros se lo presentemos a la industria”. </w:t>
      </w:r>
    </w:p>
    <w:p w14:paraId="6DB88EAA" w14:textId="77777777" w:rsidR="0006380E" w:rsidRPr="00573CC5" w:rsidRDefault="0006380E" w:rsidP="00610672">
      <w:pPr>
        <w:rPr>
          <w:rFonts w:ascii="Georgia" w:hAnsi="Georgia"/>
          <w:sz w:val="21"/>
          <w:szCs w:val="21"/>
        </w:rPr>
      </w:pPr>
    </w:p>
    <w:p w14:paraId="5C45F6EF" w14:textId="7025F5B2" w:rsidR="00FB708E" w:rsidRDefault="0006380E" w:rsidP="00610672">
      <w:pPr>
        <w:rPr>
          <w:rFonts w:ascii="Georgia" w:hAnsi="Georgia"/>
          <w:sz w:val="21"/>
          <w:szCs w:val="21"/>
        </w:rPr>
      </w:pPr>
      <w:r>
        <w:rPr>
          <w:rFonts w:ascii="Georgia" w:hAnsi="Georgia"/>
          <w:sz w:val="21"/>
        </w:rPr>
        <w:t xml:space="preserve">Manitowoc mantiene en secreto los detalles de varias de sus grúas nuevas hasta el momento de la exposición. Las últimas participaciones de la compañía en las ferias CONEXPO se han caracterizado por la inauguración de lanzamientos exitosos, y con toda seguridad 2017 continuará con esa tradición. </w:t>
      </w:r>
    </w:p>
    <w:p w14:paraId="031F0D50" w14:textId="77777777" w:rsidR="00A52CA6" w:rsidRPr="00573CC5" w:rsidRDefault="00A52CA6" w:rsidP="00610672">
      <w:pPr>
        <w:rPr>
          <w:rFonts w:ascii="Georgia" w:hAnsi="Georgia"/>
          <w:sz w:val="21"/>
          <w:szCs w:val="21"/>
        </w:rPr>
      </w:pPr>
    </w:p>
    <w:p w14:paraId="0D26BA80" w14:textId="3F64B38E" w:rsidR="00F9580F" w:rsidRPr="00573CC5" w:rsidRDefault="0040647D" w:rsidP="00610672">
      <w:pPr>
        <w:rPr>
          <w:rFonts w:ascii="Georgia" w:hAnsi="Georgia"/>
          <w:sz w:val="21"/>
          <w:szCs w:val="21"/>
        </w:rPr>
      </w:pPr>
      <w:r>
        <w:rPr>
          <w:rFonts w:ascii="Georgia" w:hAnsi="Georgia"/>
          <w:sz w:val="21"/>
        </w:rPr>
        <w:t xml:space="preserve">Para la feria la compañía ha confirmado la presencia, entre otras, de las grúas GMK5250L y GMK5150L, pertenecientes a la línea de grúas todo terreno Grove. Será la primera vez que estas dos máquinas de pluma larga se presenten en una feria comercial en Norteamérica. Los dos modelos están montados en vehículos de cinco ejes y, como sus placas sugieren, son famosos por el largo de su pluma. La pluma de 70 metros disponible de la GMK5250L de 250 toneladas y la pluma de 60 metros de la GMK5150L de 150 toneladas son las más largas en cada una de sus respectivas categorías. </w:t>
      </w:r>
    </w:p>
    <w:p w14:paraId="21CD68AA" w14:textId="77777777" w:rsidR="00A02918" w:rsidRPr="00573CC5" w:rsidRDefault="00A02918" w:rsidP="00610672">
      <w:pPr>
        <w:rPr>
          <w:rFonts w:ascii="Georgia" w:hAnsi="Georgia"/>
          <w:sz w:val="21"/>
          <w:szCs w:val="21"/>
        </w:rPr>
      </w:pPr>
    </w:p>
    <w:p w14:paraId="60350305" w14:textId="77777777" w:rsidR="00A02918" w:rsidRPr="00573CC5" w:rsidRDefault="00A02918" w:rsidP="00610672">
      <w:pPr>
        <w:rPr>
          <w:rFonts w:ascii="Georgia" w:hAnsi="Georgia"/>
          <w:sz w:val="21"/>
          <w:szCs w:val="21"/>
        </w:rPr>
      </w:pPr>
      <w:r>
        <w:rPr>
          <w:rFonts w:ascii="Georgia" w:hAnsi="Georgia"/>
          <w:sz w:val="21"/>
        </w:rPr>
        <w:t xml:space="preserve">Además, ambas máquinas tienen un solo motor, un concepto de diseño innovador iniciado por Grove en las grúas todo terreno de mayor tamaño. La inclusión de un motor único aporta numerosas ventajas entre las cuales se cuentan configuraciones más flexibles para transporte.  Esto es de especial utilidad para los clientes estadounidenses que con frecuencia deben ajustar las configuraciones de transporte de sus grúas al trasladarse de un estado a otro, o incluso de un país a otro. </w:t>
      </w:r>
    </w:p>
    <w:p w14:paraId="6CC1B8AC" w14:textId="77777777" w:rsidR="00A02918" w:rsidRPr="00573CC5" w:rsidRDefault="00A02918" w:rsidP="00610672">
      <w:pPr>
        <w:rPr>
          <w:rFonts w:ascii="Georgia" w:hAnsi="Georgia"/>
          <w:sz w:val="21"/>
          <w:szCs w:val="21"/>
        </w:rPr>
      </w:pPr>
    </w:p>
    <w:p w14:paraId="5ED680DD" w14:textId="5AEB009F" w:rsidR="00A02918" w:rsidRDefault="00573CC5" w:rsidP="00610672">
      <w:pPr>
        <w:rPr>
          <w:rFonts w:ascii="Georgia" w:hAnsi="Georgia"/>
          <w:sz w:val="21"/>
          <w:szCs w:val="21"/>
        </w:rPr>
      </w:pPr>
      <w:r>
        <w:rPr>
          <w:rFonts w:ascii="Georgia" w:hAnsi="Georgia"/>
          <w:sz w:val="21"/>
        </w:rPr>
        <w:t xml:space="preserve">Otra grúa móvil Grove confirmada para CONEXPO 2017 es la GRT880, perteneciente a la línea de grúas para terrenos difíciles. Esta nueva máquina de 75 toneladas de capacidad será presentada públicamente en Norteamérica por primera vez. Con un diseño nuevo, presente también en la GRT8100 de la compañía, la GRT880 tiene incorporado el sistema de control de grúa, o CCS, de </w:t>
      </w:r>
      <w:r>
        <w:rPr>
          <w:rFonts w:ascii="Georgia" w:hAnsi="Georgia"/>
          <w:sz w:val="21"/>
        </w:rPr>
        <w:lastRenderedPageBreak/>
        <w:t xml:space="preserve">Manitowoc. Tanto la GRT880 como la GRT8100 son más seguras que nunca, gracias a las exhaustivas pruebas de los productos realizadas en el exclusivo </w:t>
      </w:r>
      <w:proofErr w:type="spellStart"/>
      <w:r>
        <w:rPr>
          <w:rFonts w:ascii="Georgia" w:hAnsi="Georgia"/>
          <w:sz w:val="21"/>
        </w:rPr>
        <w:t>Product</w:t>
      </w:r>
      <w:proofErr w:type="spellEnd"/>
      <w:r>
        <w:rPr>
          <w:rFonts w:ascii="Georgia" w:hAnsi="Georgia"/>
          <w:sz w:val="21"/>
        </w:rPr>
        <w:t xml:space="preserve"> </w:t>
      </w:r>
      <w:proofErr w:type="spellStart"/>
      <w:r>
        <w:rPr>
          <w:rFonts w:ascii="Georgia" w:hAnsi="Georgia"/>
          <w:sz w:val="21"/>
        </w:rPr>
        <w:t>Verification</w:t>
      </w:r>
      <w:proofErr w:type="spellEnd"/>
      <w:r>
        <w:rPr>
          <w:rFonts w:ascii="Georgia" w:hAnsi="Georgia"/>
          <w:sz w:val="21"/>
        </w:rPr>
        <w:t xml:space="preserve"> Center de la compañía (situado en </w:t>
      </w:r>
      <w:proofErr w:type="spellStart"/>
      <w:r>
        <w:rPr>
          <w:rFonts w:ascii="Georgia" w:hAnsi="Georgia"/>
          <w:sz w:val="21"/>
        </w:rPr>
        <w:t>Shady</w:t>
      </w:r>
      <w:proofErr w:type="spellEnd"/>
      <w:r>
        <w:rPr>
          <w:rFonts w:ascii="Georgia" w:hAnsi="Georgia"/>
          <w:sz w:val="21"/>
        </w:rPr>
        <w:t xml:space="preserve"> Grove, </w:t>
      </w:r>
      <w:proofErr w:type="spellStart"/>
      <w:r>
        <w:rPr>
          <w:rFonts w:ascii="Georgia" w:hAnsi="Georgia"/>
          <w:sz w:val="21"/>
        </w:rPr>
        <w:t>Pa</w:t>
      </w:r>
      <w:proofErr w:type="spellEnd"/>
      <w:r>
        <w:rPr>
          <w:rFonts w:ascii="Georgia" w:hAnsi="Georgia"/>
          <w:sz w:val="21"/>
        </w:rPr>
        <w:t>.) En estas instalaciones, cada componente es sometido a una extensa validación como parte del proceso de diseño, con el fin de proporcionar un mejor rendimiento total de la grúa terminada.</w:t>
      </w:r>
    </w:p>
    <w:p w14:paraId="661A8B27" w14:textId="77777777" w:rsidR="00573CC5" w:rsidRDefault="00573CC5" w:rsidP="00610672">
      <w:pPr>
        <w:rPr>
          <w:rFonts w:ascii="Georgia" w:hAnsi="Georgia"/>
          <w:sz w:val="21"/>
          <w:szCs w:val="21"/>
        </w:rPr>
      </w:pPr>
    </w:p>
    <w:p w14:paraId="23595473" w14:textId="5D20F953" w:rsidR="00573CC5" w:rsidRDefault="004841E0" w:rsidP="00610672">
      <w:pPr>
        <w:rPr>
          <w:rFonts w:ascii="Georgia" w:hAnsi="Georgia"/>
          <w:sz w:val="21"/>
          <w:szCs w:val="21"/>
        </w:rPr>
      </w:pPr>
      <w:r>
        <w:rPr>
          <w:rFonts w:ascii="Georgia" w:hAnsi="Georgia"/>
          <w:sz w:val="21"/>
        </w:rPr>
        <w:t xml:space="preserve">La línea de grúas de oruga Manitowoc estará representada por un producto en el stand de la compañía, y el modelo en exhibición será dado a conocer más adelante. En el caso de las grúas marca </w:t>
      </w:r>
      <w:proofErr w:type="spellStart"/>
      <w:r>
        <w:rPr>
          <w:rFonts w:ascii="Georgia" w:hAnsi="Georgia"/>
          <w:sz w:val="21"/>
        </w:rPr>
        <w:t>Potain</w:t>
      </w:r>
      <w:proofErr w:type="spellEnd"/>
      <w:r>
        <w:rPr>
          <w:rFonts w:ascii="Georgia" w:hAnsi="Georgia"/>
          <w:sz w:val="21"/>
        </w:rPr>
        <w:t xml:space="preserve">, hay tres máquinas en la feria: una grúa </w:t>
      </w:r>
      <w:proofErr w:type="spellStart"/>
      <w:r>
        <w:rPr>
          <w:rFonts w:ascii="Georgia" w:hAnsi="Georgia"/>
          <w:sz w:val="21"/>
        </w:rPr>
        <w:t>autoerigible</w:t>
      </w:r>
      <w:proofErr w:type="spellEnd"/>
      <w:r>
        <w:rPr>
          <w:rFonts w:ascii="Georgia" w:hAnsi="Georgia"/>
          <w:sz w:val="21"/>
        </w:rPr>
        <w:t xml:space="preserve"> nueva, más dos grúas torre </w:t>
      </w:r>
      <w:proofErr w:type="spellStart"/>
      <w:r>
        <w:rPr>
          <w:rFonts w:ascii="Georgia" w:hAnsi="Georgia"/>
          <w:sz w:val="21"/>
        </w:rPr>
        <w:t>inclinables</w:t>
      </w:r>
      <w:proofErr w:type="spellEnd"/>
      <w:r>
        <w:rPr>
          <w:rFonts w:ascii="Georgia" w:hAnsi="Georgia"/>
          <w:sz w:val="21"/>
        </w:rPr>
        <w:t xml:space="preserve">. La grúa </w:t>
      </w:r>
      <w:proofErr w:type="spellStart"/>
      <w:r>
        <w:rPr>
          <w:rFonts w:ascii="Georgia" w:hAnsi="Georgia"/>
          <w:sz w:val="21"/>
        </w:rPr>
        <w:t>autoerigible</w:t>
      </w:r>
      <w:proofErr w:type="spellEnd"/>
      <w:r>
        <w:rPr>
          <w:rFonts w:ascii="Georgia" w:hAnsi="Georgia"/>
          <w:sz w:val="21"/>
        </w:rPr>
        <w:t xml:space="preserve"> es la </w:t>
      </w:r>
      <w:proofErr w:type="spellStart"/>
      <w:r>
        <w:rPr>
          <w:rFonts w:ascii="Georgia" w:hAnsi="Georgia"/>
          <w:sz w:val="21"/>
        </w:rPr>
        <w:t>Hup</w:t>
      </w:r>
      <w:proofErr w:type="spellEnd"/>
      <w:r>
        <w:rPr>
          <w:rFonts w:ascii="Georgia" w:hAnsi="Georgia"/>
          <w:sz w:val="21"/>
        </w:rPr>
        <w:t xml:space="preserve"> 40-30 de la innovadora línea de máquinas inauguradas en 2016. La máquina se presenta en una exhibición importante por primera vez y su característica principal es la versatilidad y la agilidad pautadoras de un diseño que ofrece 16 opciones diferentes de configuración. Además, la tecnología hace una presentación destacada con la </w:t>
      </w:r>
      <w:proofErr w:type="spellStart"/>
      <w:r>
        <w:rPr>
          <w:rFonts w:ascii="Georgia" w:hAnsi="Georgia"/>
          <w:sz w:val="21"/>
        </w:rPr>
        <w:t>Hup</w:t>
      </w:r>
      <w:proofErr w:type="spellEnd"/>
      <w:r>
        <w:rPr>
          <w:rFonts w:ascii="Georgia" w:hAnsi="Georgia"/>
          <w:sz w:val="21"/>
        </w:rPr>
        <w:t xml:space="preserve"> 40-30, la cual incluye un nuevo control a distancia, el software Smart Set Up de </w:t>
      </w:r>
      <w:proofErr w:type="spellStart"/>
      <w:r>
        <w:rPr>
          <w:rFonts w:ascii="Georgia" w:hAnsi="Georgia"/>
          <w:sz w:val="21"/>
        </w:rPr>
        <w:t>Potain</w:t>
      </w:r>
      <w:proofErr w:type="spellEnd"/>
      <w:r>
        <w:rPr>
          <w:rFonts w:ascii="Georgia" w:hAnsi="Georgia"/>
          <w:sz w:val="21"/>
        </w:rPr>
        <w:t xml:space="preserve">, y la tecnología de malacate High Performance Lifting (HPL). </w:t>
      </w:r>
    </w:p>
    <w:p w14:paraId="35098E3A" w14:textId="77777777" w:rsidR="00E31E2C" w:rsidRDefault="00E31E2C" w:rsidP="00610672">
      <w:pPr>
        <w:rPr>
          <w:rFonts w:ascii="Georgia" w:hAnsi="Georgia"/>
          <w:sz w:val="21"/>
          <w:szCs w:val="21"/>
        </w:rPr>
      </w:pPr>
    </w:p>
    <w:p w14:paraId="4AA227BA" w14:textId="0483B579" w:rsidR="00E64EF2" w:rsidRDefault="00E31E2C" w:rsidP="00610672">
      <w:pPr>
        <w:rPr>
          <w:rFonts w:ascii="Georgia" w:hAnsi="Georgia"/>
          <w:sz w:val="21"/>
          <w:szCs w:val="21"/>
        </w:rPr>
      </w:pPr>
      <w:r>
        <w:rPr>
          <w:rFonts w:ascii="Georgia" w:hAnsi="Georgia"/>
          <w:sz w:val="21"/>
        </w:rPr>
        <w:t xml:space="preserve">Las dos grúas </w:t>
      </w:r>
      <w:proofErr w:type="spellStart"/>
      <w:r>
        <w:rPr>
          <w:rFonts w:ascii="Georgia" w:hAnsi="Georgia"/>
          <w:sz w:val="21"/>
        </w:rPr>
        <w:t>inclinables</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 xml:space="preserve"> presentes en CONEXPO también tienen un fuerte enfoque en la tecnología, principalmente a través de su diseño actualizado que incorpora el sistema CCS. La MD 559 mostrará la forma en que la tecnología CCS ha sido incorporada en la línea de grúas MD de alta capacidad de </w:t>
      </w:r>
      <w:proofErr w:type="spellStart"/>
      <w:r>
        <w:rPr>
          <w:rFonts w:ascii="Georgia" w:hAnsi="Georgia"/>
          <w:sz w:val="21"/>
        </w:rPr>
        <w:t>Potain</w:t>
      </w:r>
      <w:proofErr w:type="spellEnd"/>
      <w:r>
        <w:rPr>
          <w:rFonts w:ascii="Georgia" w:hAnsi="Georgia"/>
          <w:sz w:val="21"/>
        </w:rPr>
        <w:t xml:space="preserve">. De la línea de grúas sin cabeza </w:t>
      </w:r>
      <w:proofErr w:type="spellStart"/>
      <w:r>
        <w:rPr>
          <w:rFonts w:ascii="Georgia" w:hAnsi="Georgia"/>
          <w:sz w:val="21"/>
        </w:rPr>
        <w:t>Potain</w:t>
      </w:r>
      <w:proofErr w:type="spellEnd"/>
      <w:r>
        <w:rPr>
          <w:rFonts w:ascii="Georgia" w:hAnsi="Georgia"/>
          <w:sz w:val="21"/>
        </w:rPr>
        <w:t xml:space="preserve">, la compañía exhibirá la MDT 219, el modelo de mayor capacidad de la línea de grúas torre MDT CCS City, lanzada en 2016. </w:t>
      </w:r>
    </w:p>
    <w:p w14:paraId="49DAF08C" w14:textId="77777777" w:rsidR="006350D5" w:rsidRDefault="006350D5" w:rsidP="00610672">
      <w:pPr>
        <w:rPr>
          <w:rFonts w:ascii="Georgia" w:hAnsi="Georgia"/>
          <w:sz w:val="21"/>
          <w:szCs w:val="21"/>
        </w:rPr>
      </w:pPr>
    </w:p>
    <w:p w14:paraId="6F4B0CDD" w14:textId="518018ED" w:rsidR="006350D5" w:rsidRDefault="006350D5" w:rsidP="00610672">
      <w:pPr>
        <w:rPr>
          <w:rFonts w:ascii="Georgia" w:hAnsi="Georgia"/>
          <w:sz w:val="21"/>
          <w:szCs w:val="21"/>
        </w:rPr>
      </w:pPr>
      <w:r>
        <w:rPr>
          <w:rFonts w:ascii="Georgia" w:hAnsi="Georgia"/>
          <w:sz w:val="21"/>
        </w:rPr>
        <w:t xml:space="preserve">La inclusión del CCS en las grúas torre </w:t>
      </w:r>
      <w:proofErr w:type="spellStart"/>
      <w:r>
        <w:rPr>
          <w:rFonts w:ascii="Georgia" w:hAnsi="Georgia"/>
          <w:sz w:val="21"/>
        </w:rPr>
        <w:t>Potain</w:t>
      </w:r>
      <w:proofErr w:type="spellEnd"/>
      <w:r>
        <w:rPr>
          <w:rFonts w:ascii="Georgia" w:hAnsi="Georgia"/>
          <w:sz w:val="21"/>
        </w:rPr>
        <w:t xml:space="preserve"> aporta numerosas ventajas, entre ellas, la preparación rápida y fácil que puede realizarse en tan sólo 15 minutos. La tecnología también ofrece una gestión más directa de las operaciones de elevación lo que a su vez proporciona capacidades mayores. El mantenimiento es más fácil gracias a la herramienta de mantenimiento en pantalla, mientras el uso de componentes estandarizados se traduce en una disponibilidad fácil e inmediata de repuestos. </w:t>
      </w:r>
    </w:p>
    <w:p w14:paraId="2D396A9B" w14:textId="77777777" w:rsidR="005B04BD" w:rsidRDefault="005B04BD" w:rsidP="00610672">
      <w:pPr>
        <w:rPr>
          <w:rFonts w:ascii="Georgia" w:hAnsi="Georgia"/>
          <w:sz w:val="21"/>
          <w:szCs w:val="21"/>
        </w:rPr>
      </w:pPr>
    </w:p>
    <w:p w14:paraId="0EBB7A94" w14:textId="77777777" w:rsidR="003F760C" w:rsidRDefault="003F760C" w:rsidP="00610672">
      <w:pPr>
        <w:rPr>
          <w:rFonts w:ascii="Georgia" w:hAnsi="Georgia"/>
          <w:sz w:val="21"/>
          <w:szCs w:val="21"/>
        </w:rPr>
      </w:pPr>
      <w:r>
        <w:rPr>
          <w:rFonts w:ascii="Georgia" w:hAnsi="Georgia"/>
          <w:sz w:val="21"/>
        </w:rPr>
        <w:t xml:space="preserve">De la marca </w:t>
      </w:r>
      <w:proofErr w:type="spellStart"/>
      <w:r>
        <w:rPr>
          <w:rFonts w:ascii="Georgia" w:hAnsi="Georgia"/>
          <w:sz w:val="21"/>
        </w:rPr>
        <w:t>National</w:t>
      </w:r>
      <w:proofErr w:type="spellEnd"/>
      <w:r>
        <w:rPr>
          <w:rFonts w:ascii="Georgia" w:hAnsi="Georgia"/>
          <w:sz w:val="21"/>
        </w:rPr>
        <w:t xml:space="preserve"> </w:t>
      </w:r>
      <w:proofErr w:type="spellStart"/>
      <w:r>
        <w:rPr>
          <w:rFonts w:ascii="Georgia" w:hAnsi="Georgia"/>
          <w:sz w:val="21"/>
        </w:rPr>
        <w:t>Crane</w:t>
      </w:r>
      <w:proofErr w:type="spellEnd"/>
      <w:r>
        <w:rPr>
          <w:rFonts w:ascii="Georgia" w:hAnsi="Georgia"/>
          <w:sz w:val="21"/>
        </w:rPr>
        <w:t>, una serie completamente nueva de grúas montadas en camión hará su debut en la feria. Manitowoc presentará un modelo de la serie NBT40-1, un nuevo trío de grúas montadas en camión de conformidad con las normas ANSI A92.2 y ASME B30.5, como también las normas de OSHA, para ofrecer a los clientes la versatilidad de una camión grúa y una plataforma aérea. Esta nueva serie será especialmente útil para la industria de obras públicas, donde el trabajo en los cables de alta tensión y la construcción de infraestructura nueva frecuentemente requieren el uso de una grúa y una plataforma aérea.</w:t>
      </w:r>
    </w:p>
    <w:p w14:paraId="495A3111" w14:textId="77777777" w:rsidR="006350D5" w:rsidRDefault="006350D5" w:rsidP="00610672">
      <w:pPr>
        <w:rPr>
          <w:rFonts w:ascii="Georgia" w:hAnsi="Georgia"/>
          <w:sz w:val="21"/>
          <w:szCs w:val="21"/>
        </w:rPr>
      </w:pPr>
    </w:p>
    <w:p w14:paraId="241946F3" w14:textId="020596C7" w:rsidR="00E64EF2" w:rsidRDefault="004C2FED" w:rsidP="00610672">
      <w:pPr>
        <w:rPr>
          <w:rFonts w:ascii="Georgia" w:hAnsi="Georgia"/>
          <w:sz w:val="21"/>
          <w:szCs w:val="21"/>
        </w:rPr>
      </w:pPr>
      <w:r>
        <w:rPr>
          <w:rFonts w:ascii="Georgia" w:hAnsi="Georgia"/>
          <w:sz w:val="21"/>
        </w:rPr>
        <w:t xml:space="preserve">Además de presentar numerosas grúas, en el stand de Manitowoc también habrá una serie de presentaciones y exhibiciones interactivas relacionadas con una variedad de características y servicios, tales como su programa de apoyo al cliente Manitowoc </w:t>
      </w:r>
      <w:proofErr w:type="spellStart"/>
      <w:r>
        <w:rPr>
          <w:rFonts w:ascii="Georgia" w:hAnsi="Georgia"/>
          <w:sz w:val="21"/>
        </w:rPr>
        <w:t>Crane</w:t>
      </w:r>
      <w:proofErr w:type="spellEnd"/>
      <w:r>
        <w:rPr>
          <w:rFonts w:ascii="Georgia" w:hAnsi="Georgia"/>
          <w:sz w:val="21"/>
        </w:rPr>
        <w:t xml:space="preserve"> </w:t>
      </w:r>
      <w:proofErr w:type="spellStart"/>
      <w:r>
        <w:rPr>
          <w:rFonts w:ascii="Georgia" w:hAnsi="Georgia"/>
          <w:sz w:val="21"/>
        </w:rPr>
        <w:t>Care</w:t>
      </w:r>
      <w:proofErr w:type="spellEnd"/>
      <w:r>
        <w:rPr>
          <w:rFonts w:ascii="Georgia" w:hAnsi="Georgia"/>
          <w:sz w:val="21"/>
        </w:rPr>
        <w:t xml:space="preserve"> y su rama de financiamiento Manitowoc </w:t>
      </w:r>
      <w:proofErr w:type="spellStart"/>
      <w:r>
        <w:rPr>
          <w:rFonts w:ascii="Georgia" w:hAnsi="Georgia"/>
          <w:sz w:val="21"/>
        </w:rPr>
        <w:t>Finance</w:t>
      </w:r>
      <w:proofErr w:type="spellEnd"/>
      <w:r>
        <w:rPr>
          <w:rFonts w:ascii="Georgia" w:hAnsi="Georgia"/>
          <w:sz w:val="21"/>
        </w:rPr>
        <w:t xml:space="preserve">. Durante la feria CONEXPO 2017, la compañía ocupará el stand G3348 del lote Gold. La feria tendrá lugar del 7 al 11 de marzo de 2017 en el Centro de Convenciones de Las Vegas en EE.UU. </w:t>
      </w:r>
    </w:p>
    <w:p w14:paraId="016D95EF" w14:textId="77777777" w:rsidR="00EE66C2" w:rsidRPr="00573CC5" w:rsidRDefault="00EE66C2" w:rsidP="00610672">
      <w:pPr>
        <w:pStyle w:val="BodyText"/>
        <w:spacing w:line="240" w:lineRule="auto"/>
        <w:ind w:left="0"/>
        <w:jc w:val="center"/>
        <w:rPr>
          <w:szCs w:val="21"/>
        </w:rPr>
      </w:pPr>
    </w:p>
    <w:p w14:paraId="641DB0B0" w14:textId="77777777" w:rsidR="00EE66C2" w:rsidRPr="00573CC5" w:rsidRDefault="00EE66C2" w:rsidP="00610672">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648FAB22" w14:textId="77777777" w:rsidR="00183B45" w:rsidRPr="00573CC5" w:rsidRDefault="00183B45" w:rsidP="00EE66C2">
      <w:pPr>
        <w:tabs>
          <w:tab w:val="left" w:pos="1055"/>
          <w:tab w:val="left" w:pos="4111"/>
          <w:tab w:val="left" w:pos="5812"/>
          <w:tab w:val="left" w:pos="7371"/>
        </w:tabs>
        <w:jc w:val="center"/>
        <w:rPr>
          <w:rFonts w:ascii="Georgia" w:hAnsi="Georgia" w:cs="Georgia"/>
          <w:sz w:val="21"/>
          <w:szCs w:val="21"/>
        </w:rPr>
      </w:pPr>
    </w:p>
    <w:p w14:paraId="23671A2E" w14:textId="77777777" w:rsidR="00E64EF2" w:rsidRPr="00183B45" w:rsidRDefault="00E64EF2" w:rsidP="00E64EF2">
      <w:pPr>
        <w:rPr>
          <w:rFonts w:ascii="Verdana" w:hAnsi="Verdana"/>
          <w:b/>
          <w:color w:val="41525C"/>
          <w:sz w:val="18"/>
          <w:szCs w:val="18"/>
        </w:rPr>
      </w:pPr>
      <w:r w:rsidRPr="00183B45">
        <w:rPr>
          <w:rFonts w:ascii="Verdana" w:hAnsi="Verdana"/>
          <w:color w:val="ED1C2A"/>
          <w:sz w:val="18"/>
          <w:szCs w:val="18"/>
        </w:rPr>
        <w:t xml:space="preserve">CONTACTO </w:t>
      </w:r>
      <w:r w:rsidRPr="00183B45">
        <w:rPr>
          <w:rFonts w:ascii="Verdana" w:hAnsi="Verdana"/>
          <w:sz w:val="18"/>
          <w:szCs w:val="18"/>
        </w:rPr>
        <w:tab/>
      </w:r>
      <w:r w:rsidRPr="00183B45">
        <w:rPr>
          <w:rFonts w:ascii="Verdana" w:hAnsi="Verdana"/>
          <w:sz w:val="18"/>
          <w:szCs w:val="18"/>
        </w:rPr>
        <w:tab/>
      </w:r>
      <w:r w:rsidRPr="00183B45">
        <w:rPr>
          <w:rFonts w:ascii="Verdana" w:hAnsi="Verdana"/>
          <w:sz w:val="18"/>
          <w:szCs w:val="18"/>
        </w:rPr>
        <w:tab/>
      </w:r>
      <w:r w:rsidRPr="00183B45">
        <w:rPr>
          <w:rFonts w:ascii="Verdana" w:hAnsi="Verdana"/>
          <w:sz w:val="18"/>
          <w:szCs w:val="18"/>
        </w:rPr>
        <w:tab/>
      </w:r>
    </w:p>
    <w:p w14:paraId="45640923" w14:textId="77777777" w:rsidR="00E64EF2" w:rsidRPr="00183B45" w:rsidRDefault="00E64EF2" w:rsidP="00E64EF2">
      <w:pPr>
        <w:tabs>
          <w:tab w:val="left" w:pos="3969"/>
        </w:tabs>
        <w:rPr>
          <w:rFonts w:ascii="Verdana" w:hAnsi="Verdana"/>
          <w:color w:val="41525C"/>
          <w:sz w:val="18"/>
          <w:szCs w:val="18"/>
        </w:rPr>
      </w:pPr>
      <w:r w:rsidRPr="00183B45">
        <w:rPr>
          <w:rFonts w:ascii="Verdana" w:hAnsi="Verdana"/>
          <w:b/>
          <w:color w:val="41525C"/>
          <w:sz w:val="18"/>
          <w:szCs w:val="18"/>
        </w:rPr>
        <w:t xml:space="preserve">Amy </w:t>
      </w:r>
      <w:proofErr w:type="spellStart"/>
      <w:r w:rsidRPr="00183B45">
        <w:rPr>
          <w:rFonts w:ascii="Verdana" w:hAnsi="Verdana"/>
          <w:b/>
          <w:color w:val="41525C"/>
          <w:sz w:val="18"/>
          <w:szCs w:val="18"/>
        </w:rPr>
        <w:t>Marten</w:t>
      </w:r>
      <w:proofErr w:type="spellEnd"/>
      <w:r w:rsidRPr="00183B45">
        <w:rPr>
          <w:rFonts w:ascii="Verdana" w:hAnsi="Verdana"/>
          <w:sz w:val="18"/>
          <w:szCs w:val="18"/>
        </w:rPr>
        <w:tab/>
      </w:r>
      <w:proofErr w:type="spellStart"/>
      <w:r w:rsidRPr="00183B45">
        <w:rPr>
          <w:rFonts w:ascii="Verdana" w:hAnsi="Verdana"/>
          <w:b/>
          <w:color w:val="41525C"/>
          <w:sz w:val="18"/>
          <w:szCs w:val="18"/>
        </w:rPr>
        <w:t>Damian</w:t>
      </w:r>
      <w:proofErr w:type="spellEnd"/>
      <w:r w:rsidRPr="00183B45">
        <w:rPr>
          <w:rFonts w:ascii="Verdana" w:hAnsi="Verdana"/>
          <w:b/>
          <w:color w:val="41525C"/>
          <w:sz w:val="18"/>
          <w:szCs w:val="18"/>
        </w:rPr>
        <w:t xml:space="preserve"> Joseph</w:t>
      </w:r>
    </w:p>
    <w:p w14:paraId="29BF66EC" w14:textId="77777777" w:rsidR="00E64EF2" w:rsidRPr="00183B45" w:rsidRDefault="00E64EF2" w:rsidP="00E64EF2">
      <w:pPr>
        <w:tabs>
          <w:tab w:val="left" w:pos="3969"/>
        </w:tabs>
        <w:rPr>
          <w:rFonts w:ascii="Verdana" w:hAnsi="Verdana"/>
          <w:color w:val="41525C"/>
          <w:sz w:val="18"/>
          <w:szCs w:val="18"/>
        </w:rPr>
      </w:pPr>
      <w:r w:rsidRPr="00183B45">
        <w:rPr>
          <w:rFonts w:ascii="Verdana" w:hAnsi="Verdana"/>
          <w:color w:val="41525C"/>
          <w:sz w:val="18"/>
          <w:szCs w:val="18"/>
        </w:rPr>
        <w:t>Manitowoc</w:t>
      </w:r>
      <w:r w:rsidRPr="00183B45">
        <w:rPr>
          <w:rFonts w:ascii="Verdana" w:hAnsi="Verdana"/>
          <w:sz w:val="18"/>
          <w:szCs w:val="18"/>
        </w:rPr>
        <w:tab/>
      </w:r>
      <w:r w:rsidRPr="00183B45">
        <w:rPr>
          <w:rFonts w:ascii="Verdana" w:hAnsi="Verdana"/>
          <w:color w:val="41525C"/>
          <w:sz w:val="18"/>
          <w:szCs w:val="18"/>
        </w:rPr>
        <w:t>SE10</w:t>
      </w:r>
    </w:p>
    <w:p w14:paraId="2EDC3218" w14:textId="77777777" w:rsidR="00E64EF2" w:rsidRPr="00183B45" w:rsidRDefault="00E64EF2" w:rsidP="00E64EF2">
      <w:pPr>
        <w:tabs>
          <w:tab w:val="left" w:pos="3969"/>
        </w:tabs>
        <w:rPr>
          <w:rFonts w:ascii="Verdana" w:hAnsi="Verdana"/>
          <w:color w:val="41525C"/>
          <w:sz w:val="18"/>
          <w:szCs w:val="18"/>
        </w:rPr>
      </w:pPr>
      <w:r w:rsidRPr="00183B45">
        <w:rPr>
          <w:rFonts w:ascii="Verdana" w:hAnsi="Verdana"/>
          <w:color w:val="41525C"/>
          <w:sz w:val="18"/>
          <w:szCs w:val="18"/>
        </w:rPr>
        <w:t>Tel +1 920 683 6345</w:t>
      </w:r>
      <w:r w:rsidRPr="00183B45">
        <w:rPr>
          <w:rFonts w:ascii="Verdana" w:hAnsi="Verdana"/>
          <w:sz w:val="18"/>
          <w:szCs w:val="18"/>
        </w:rPr>
        <w:tab/>
      </w:r>
      <w:r w:rsidRPr="00183B45">
        <w:rPr>
          <w:rFonts w:ascii="Verdana" w:hAnsi="Verdana"/>
          <w:color w:val="41525C"/>
          <w:sz w:val="18"/>
          <w:szCs w:val="18"/>
        </w:rPr>
        <w:t>Tel +1 312 548 8441</w:t>
      </w:r>
    </w:p>
    <w:p w14:paraId="507A8BB3" w14:textId="5923CD4E" w:rsidR="00E64EF2" w:rsidRPr="00183B45" w:rsidRDefault="0027721B" w:rsidP="00E64EF2">
      <w:pPr>
        <w:tabs>
          <w:tab w:val="left" w:pos="1055"/>
          <w:tab w:val="left" w:pos="3969"/>
          <w:tab w:val="left" w:pos="6379"/>
          <w:tab w:val="left" w:pos="7371"/>
        </w:tabs>
        <w:rPr>
          <w:rFonts w:ascii="Verdana" w:hAnsi="Verdana"/>
          <w:b/>
          <w:color w:val="41525C"/>
          <w:sz w:val="18"/>
          <w:szCs w:val="18"/>
        </w:rPr>
      </w:pPr>
      <w:hyperlink r:id="rId8">
        <w:r w:rsidR="005E7E3F" w:rsidRPr="00183B45">
          <w:rPr>
            <w:rStyle w:val="Hyperlink"/>
            <w:rFonts w:ascii="Verdana" w:hAnsi="Verdana"/>
            <w:color w:val="41525C"/>
            <w:sz w:val="18"/>
            <w:szCs w:val="18"/>
          </w:rPr>
          <w:t>amy.marten@manitowoc.com</w:t>
        </w:r>
      </w:hyperlink>
      <w:r w:rsidR="005E7E3F" w:rsidRPr="00183B45">
        <w:rPr>
          <w:rFonts w:ascii="Verdana" w:hAnsi="Verdana"/>
          <w:sz w:val="18"/>
          <w:szCs w:val="18"/>
        </w:rPr>
        <w:tab/>
      </w:r>
      <w:hyperlink r:id="rId9">
        <w:r w:rsidR="00183B45">
          <w:rPr>
            <w:rStyle w:val="Hyperlink"/>
            <w:rFonts w:ascii="Verdana" w:hAnsi="Verdana"/>
            <w:color w:val="41525C"/>
            <w:sz w:val="18"/>
            <w:szCs w:val="18"/>
          </w:rPr>
          <w:t>damian.joseph@se10.com</w:t>
        </w:r>
      </w:hyperlink>
    </w:p>
    <w:p w14:paraId="084E28B9" w14:textId="77777777" w:rsidR="00E64EF2" w:rsidRPr="00183B45" w:rsidRDefault="00E64EF2" w:rsidP="00E64EF2">
      <w:pPr>
        <w:rPr>
          <w:rFonts w:ascii="Verdana" w:hAnsi="Verdana" w:cs="Georgia"/>
          <w:sz w:val="18"/>
          <w:szCs w:val="18"/>
        </w:rPr>
      </w:pPr>
    </w:p>
    <w:p w14:paraId="397CFAC1" w14:textId="77777777" w:rsidR="00EE66C2" w:rsidRPr="00183B45" w:rsidRDefault="00EE66C2" w:rsidP="00E64EF2">
      <w:pPr>
        <w:rPr>
          <w:rFonts w:ascii="Verdana" w:hAnsi="Verdana" w:cs="Georgia"/>
          <w:sz w:val="18"/>
          <w:szCs w:val="18"/>
        </w:rPr>
      </w:pPr>
    </w:p>
    <w:p w14:paraId="0AAC84C6" w14:textId="77777777" w:rsidR="00EE66C2" w:rsidRPr="00183B45" w:rsidRDefault="00EE66C2" w:rsidP="00EE66C2">
      <w:pPr>
        <w:rPr>
          <w:rFonts w:ascii="Verdana" w:hAnsi="Verdana" w:cs="Arial"/>
          <w:sz w:val="18"/>
          <w:szCs w:val="18"/>
        </w:rPr>
      </w:pPr>
    </w:p>
    <w:p w14:paraId="176E5E6C" w14:textId="77777777" w:rsidR="00EE66C2" w:rsidRPr="00183B45" w:rsidRDefault="00EE66C2" w:rsidP="00EE66C2">
      <w:pPr>
        <w:rPr>
          <w:rFonts w:ascii="Verdana" w:hAnsi="Verdana"/>
          <w:color w:val="41525C"/>
          <w:sz w:val="18"/>
          <w:szCs w:val="18"/>
        </w:rPr>
      </w:pPr>
      <w:r w:rsidRPr="00183B45">
        <w:rPr>
          <w:rFonts w:ascii="Verdana" w:hAnsi="Verdana"/>
          <w:color w:val="ED1C2A"/>
          <w:sz w:val="18"/>
          <w:szCs w:val="18"/>
        </w:rPr>
        <w:t>ACERCA DE THE MANITOWOC COMPANY, INC.</w:t>
      </w:r>
      <w:r w:rsidRPr="00183B45">
        <w:rPr>
          <w:rFonts w:ascii="Verdana" w:hAnsi="Verdana"/>
          <w:sz w:val="18"/>
          <w:szCs w:val="18"/>
        </w:rPr>
        <w:t xml:space="preserve"> </w:t>
      </w:r>
    </w:p>
    <w:p w14:paraId="00291B72" w14:textId="77777777" w:rsidR="00EE66C2" w:rsidRPr="00183B45" w:rsidRDefault="00E1322D" w:rsidP="00EE66C2">
      <w:pPr>
        <w:rPr>
          <w:rFonts w:ascii="Verdana" w:hAnsi="Verdana"/>
          <w:color w:val="41525C"/>
          <w:sz w:val="18"/>
          <w:szCs w:val="18"/>
        </w:rPr>
      </w:pPr>
      <w:r w:rsidRPr="00183B45">
        <w:rPr>
          <w:rFonts w:ascii="Verdana" w:hAnsi="Verdana"/>
          <w:color w:val="41525C"/>
          <w:sz w:val="18"/>
          <w:szCs w:val="18"/>
        </w:rPr>
        <w:t xml:space="preserve">Fundada en 1902, </w:t>
      </w:r>
      <w:proofErr w:type="spellStart"/>
      <w:r w:rsidRPr="00183B45">
        <w:rPr>
          <w:rFonts w:ascii="Verdana" w:hAnsi="Verdana"/>
          <w:color w:val="41525C"/>
          <w:sz w:val="18"/>
          <w:szCs w:val="18"/>
        </w:rPr>
        <w:t>The</w:t>
      </w:r>
      <w:proofErr w:type="spellEnd"/>
      <w:r w:rsidRPr="00183B45">
        <w:rPr>
          <w:rFonts w:ascii="Verdana" w:hAnsi="Verdana"/>
          <w:color w:val="41525C"/>
          <w:sz w:val="18"/>
          <w:szCs w:val="18"/>
        </w:rPr>
        <w:t xml:space="preserve"> Manitowoc Company, Inc. es un fabricante global líder de grúas y soluciones de elevación con instalaciones de fabricación, distribución y servicio en 20 países.  Manitowoc es reconocida como uno de los principales innovad</w:t>
      </w:r>
      <w:bookmarkStart w:id="0" w:name="_GoBack"/>
      <w:bookmarkEnd w:id="0"/>
      <w:r w:rsidRPr="00183B45">
        <w:rPr>
          <w:rFonts w:ascii="Verdana" w:hAnsi="Verdana"/>
          <w:color w:val="41525C"/>
          <w:sz w:val="18"/>
          <w:szCs w:val="18"/>
        </w:rPr>
        <w:t>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440E9F75" w14:textId="77777777" w:rsidR="00EE66C2" w:rsidRPr="00183B45" w:rsidRDefault="00EE66C2" w:rsidP="00EE66C2">
      <w:pPr>
        <w:rPr>
          <w:rFonts w:ascii="Verdana" w:hAnsi="Verdana"/>
          <w:color w:val="41525C"/>
          <w:sz w:val="18"/>
          <w:szCs w:val="18"/>
        </w:rPr>
      </w:pPr>
    </w:p>
    <w:p w14:paraId="00082A72" w14:textId="77777777" w:rsidR="00EE66C2" w:rsidRPr="00183B45" w:rsidRDefault="00EE66C2" w:rsidP="00EE66C2">
      <w:pPr>
        <w:rPr>
          <w:rFonts w:ascii="Verdana" w:hAnsi="Verdana"/>
          <w:color w:val="41525C"/>
          <w:sz w:val="18"/>
          <w:szCs w:val="18"/>
        </w:rPr>
      </w:pPr>
    </w:p>
    <w:p w14:paraId="5450F83B" w14:textId="77777777" w:rsidR="00EE66C2" w:rsidRPr="00183B45" w:rsidRDefault="00EE66C2" w:rsidP="00EE66C2">
      <w:pPr>
        <w:rPr>
          <w:rFonts w:ascii="Verdana" w:hAnsi="Verdana"/>
          <w:sz w:val="18"/>
          <w:szCs w:val="18"/>
        </w:rPr>
      </w:pPr>
      <w:r w:rsidRPr="00183B45">
        <w:rPr>
          <w:rFonts w:ascii="Verdana" w:hAnsi="Verdana"/>
          <w:color w:val="ED1C2A"/>
          <w:sz w:val="18"/>
          <w:szCs w:val="18"/>
        </w:rPr>
        <w:t>MANITOWOC CRANES</w:t>
      </w:r>
    </w:p>
    <w:p w14:paraId="414FDEB4" w14:textId="77777777" w:rsidR="00EE66C2" w:rsidRPr="00183B45" w:rsidRDefault="00EE66C2" w:rsidP="00EE66C2">
      <w:pPr>
        <w:rPr>
          <w:rFonts w:ascii="Verdana" w:hAnsi="Verdana"/>
          <w:sz w:val="18"/>
          <w:szCs w:val="18"/>
        </w:rPr>
      </w:pPr>
      <w:r w:rsidRPr="00183B45">
        <w:rPr>
          <w:rFonts w:ascii="Verdana" w:hAnsi="Verdana"/>
          <w:color w:val="41525C"/>
          <w:sz w:val="18"/>
          <w:szCs w:val="18"/>
        </w:rPr>
        <w:t>2401 South 30</w:t>
      </w:r>
      <w:r w:rsidRPr="00183B45">
        <w:rPr>
          <w:rFonts w:ascii="Verdana" w:hAnsi="Verdana"/>
          <w:color w:val="41525C"/>
          <w:sz w:val="18"/>
          <w:szCs w:val="18"/>
          <w:vertAlign w:val="superscript"/>
        </w:rPr>
        <w:t>th</w:t>
      </w:r>
      <w:r w:rsidRPr="00183B45">
        <w:rPr>
          <w:rFonts w:ascii="Verdana" w:hAnsi="Verdana"/>
          <w:color w:val="41525C"/>
          <w:sz w:val="18"/>
          <w:szCs w:val="18"/>
        </w:rPr>
        <w:t xml:space="preserve"> Street - PO Box 70</w:t>
      </w:r>
      <w:r w:rsidRPr="00183B45">
        <w:rPr>
          <w:rFonts w:ascii="Verdana" w:hAnsi="Verdana"/>
          <w:sz w:val="18"/>
          <w:szCs w:val="18"/>
        </w:rPr>
        <w:t xml:space="preserve"> - </w:t>
      </w:r>
      <w:r w:rsidRPr="00183B45">
        <w:rPr>
          <w:rFonts w:ascii="Verdana" w:hAnsi="Verdana"/>
          <w:color w:val="41525C"/>
          <w:sz w:val="18"/>
          <w:szCs w:val="18"/>
        </w:rPr>
        <w:t>Manitowoc, WI 54221-0070 EE.UU.</w:t>
      </w:r>
    </w:p>
    <w:p w14:paraId="301F7CC1" w14:textId="77777777" w:rsidR="00EE66C2" w:rsidRPr="00183B45" w:rsidRDefault="00EE66C2" w:rsidP="00EE66C2">
      <w:pPr>
        <w:rPr>
          <w:rFonts w:ascii="Verdana" w:hAnsi="Verdana"/>
          <w:sz w:val="18"/>
          <w:szCs w:val="18"/>
        </w:rPr>
      </w:pPr>
      <w:r w:rsidRPr="00183B45">
        <w:rPr>
          <w:rFonts w:ascii="Verdana" w:hAnsi="Verdana"/>
          <w:color w:val="41525C"/>
          <w:sz w:val="18"/>
          <w:szCs w:val="18"/>
        </w:rPr>
        <w:t>Tel +1 920 684 6621</w:t>
      </w:r>
    </w:p>
    <w:p w14:paraId="4301B807" w14:textId="77777777" w:rsidR="00396EE9" w:rsidRPr="00183B45" w:rsidRDefault="0027721B">
      <w:pPr>
        <w:rPr>
          <w:rFonts w:ascii="Verdana" w:hAnsi="Verdana"/>
          <w:color w:val="41525C"/>
          <w:sz w:val="18"/>
          <w:szCs w:val="18"/>
        </w:rPr>
      </w:pPr>
      <w:hyperlink r:id="rId10">
        <w:r w:rsidR="005E7E3F" w:rsidRPr="00183B45">
          <w:rPr>
            <w:rStyle w:val="Hyperlink"/>
            <w:rFonts w:ascii="Verdana" w:hAnsi="Verdana"/>
            <w:b/>
            <w:color w:val="41525C"/>
            <w:sz w:val="18"/>
            <w:szCs w:val="18"/>
          </w:rPr>
          <w:t>www.manitowoc.com</w:t>
        </w:r>
      </w:hyperlink>
      <w:r w:rsidR="005E7E3F" w:rsidRPr="00183B45">
        <w:rPr>
          <w:rFonts w:ascii="Verdana" w:hAnsi="Verdana"/>
          <w:color w:val="41525C"/>
          <w:sz w:val="18"/>
          <w:szCs w:val="18"/>
        </w:rPr>
        <w:softHyphen/>
      </w:r>
    </w:p>
    <w:sectPr w:rsidR="00396EE9" w:rsidRPr="00183B45" w:rsidSect="00183B45">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1C87A" w14:textId="77777777" w:rsidR="0027721B" w:rsidRDefault="0027721B">
      <w:r>
        <w:separator/>
      </w:r>
    </w:p>
  </w:endnote>
  <w:endnote w:type="continuationSeparator" w:id="0">
    <w:p w14:paraId="1C8E5AA3" w14:textId="77777777" w:rsidR="0027721B" w:rsidRDefault="0027721B">
      <w:r>
        <w:continuationSeparator/>
      </w:r>
    </w:p>
  </w:endnote>
  <w:endnote w:type="continuationNotice" w:id="1">
    <w:p w14:paraId="28B0F2E6" w14:textId="77777777" w:rsidR="0027721B" w:rsidRDefault="00277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等线">
    <w:charset w:val="88"/>
    <w:family w:val="auto"/>
    <w:pitch w:val="variable"/>
    <w:sig w:usb0="A10102FF" w:usb1="38CF7CFA" w:usb2="00010016" w:usb3="00000000" w:csb0="0014000F" w:csb1="00000000"/>
  </w:font>
  <w:font w:name="Calibri Light">
    <w:panose1 w:val="020F0302020204030204"/>
    <w:charset w:val="00"/>
    <w:family w:val="auto"/>
    <w:pitch w:val="variable"/>
    <w:sig w:usb0="A00002EF" w:usb1="4000207B" w:usb2="00000000" w:usb3="00000000" w:csb0="0000019F" w:csb1="00000000"/>
  </w:font>
  <w:font w:name="等线 Light">
    <w:charset w:val="88"/>
    <w:family w:val="auto"/>
    <w:pitch w:val="variable"/>
    <w:sig w:usb0="A10102FF" w:usb1="38CF7CFA" w:usb2="00010016" w:usb3="00000000" w:csb0="0014000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13F95" w14:textId="77777777" w:rsidR="0027721B" w:rsidRDefault="0027721B">
      <w:r>
        <w:separator/>
      </w:r>
    </w:p>
  </w:footnote>
  <w:footnote w:type="continuationSeparator" w:id="0">
    <w:p w14:paraId="4126DE64" w14:textId="77777777" w:rsidR="0027721B" w:rsidRDefault="0027721B">
      <w:r>
        <w:continuationSeparator/>
      </w:r>
    </w:p>
  </w:footnote>
  <w:footnote w:type="continuationNotice" w:id="1">
    <w:p w14:paraId="0E44F2FD" w14:textId="77777777" w:rsidR="0027721B" w:rsidRDefault="0027721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DBC0F" w14:textId="77777777" w:rsidR="00C21CDA" w:rsidRDefault="00C21CDA" w:rsidP="00C921E0">
    <w:pPr>
      <w:spacing w:line="276" w:lineRule="auto"/>
      <w:rPr>
        <w:rFonts w:ascii="Verdana" w:hAnsi="Verdana"/>
        <w:b/>
        <w:color w:val="41525C"/>
        <w:sz w:val="18"/>
        <w:szCs w:val="18"/>
      </w:rPr>
    </w:pPr>
    <w:r>
      <w:rPr>
        <w:rFonts w:ascii="Verdana" w:hAnsi="Verdana"/>
        <w:b/>
        <w:color w:val="41525C"/>
        <w:sz w:val="18"/>
      </w:rPr>
      <w:t>Manitowoc en CONEXPO 2017</w:t>
    </w:r>
  </w:p>
  <w:p w14:paraId="28246B49" w14:textId="1BB4077B" w:rsidR="00C21CDA" w:rsidRPr="00164A29" w:rsidRDefault="00183B45" w:rsidP="00C921E0">
    <w:pPr>
      <w:spacing w:line="276" w:lineRule="auto"/>
      <w:rPr>
        <w:rFonts w:ascii="Verdana" w:hAnsi="Verdana"/>
        <w:color w:val="ED1C2A"/>
        <w:sz w:val="18"/>
        <w:szCs w:val="18"/>
      </w:rPr>
    </w:pPr>
    <w:r>
      <w:rPr>
        <w:rFonts w:ascii="Verdana" w:hAnsi="Verdana"/>
        <w:color w:val="41525C"/>
        <w:sz w:val="18"/>
      </w:rPr>
      <w:t>21</w:t>
    </w:r>
    <w:r w:rsidR="00C21CDA">
      <w:rPr>
        <w:rFonts w:ascii="Verdana" w:hAnsi="Verdana"/>
        <w:color w:val="41525C"/>
        <w:sz w:val="18"/>
      </w:rPr>
      <w:t xml:space="preserve"> de noviembre de 2016</w:t>
    </w:r>
  </w:p>
  <w:p w14:paraId="18348F36" w14:textId="77777777" w:rsidR="00C21CDA" w:rsidRPr="00164A29" w:rsidRDefault="00C21CDA" w:rsidP="00C921E0">
    <w:pPr>
      <w:tabs>
        <w:tab w:val="left" w:pos="6096"/>
      </w:tabs>
      <w:spacing w:line="276" w:lineRule="auto"/>
      <w:jc w:val="right"/>
      <w:rPr>
        <w:rFonts w:ascii="Verdana" w:hAnsi="Verdana"/>
        <w:b/>
        <w:color w:val="41525C"/>
        <w:sz w:val="16"/>
        <w:szCs w:val="16"/>
      </w:rPr>
    </w:pPr>
  </w:p>
  <w:p w14:paraId="3366CD3B" w14:textId="77777777" w:rsidR="00C21CDA" w:rsidRPr="003E31C0" w:rsidRDefault="00C21CDA" w:rsidP="00C921E0">
    <w:pPr>
      <w:spacing w:line="276" w:lineRule="auto"/>
      <w:rPr>
        <w:rFonts w:ascii="Verdana" w:hAnsi="Verdana"/>
        <w:sz w:val="16"/>
        <w:szCs w:val="16"/>
      </w:rPr>
    </w:pPr>
  </w:p>
  <w:p w14:paraId="09DC1645" w14:textId="77777777" w:rsidR="00C21CDA" w:rsidRDefault="00C21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B7358"/>
    <w:multiLevelType w:val="hybridMultilevel"/>
    <w:tmpl w:val="A7748D4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6C2"/>
    <w:rsid w:val="0006380E"/>
    <w:rsid w:val="000C410A"/>
    <w:rsid w:val="000C7FBF"/>
    <w:rsid w:val="00103E2E"/>
    <w:rsid w:val="001045DD"/>
    <w:rsid w:val="00151E69"/>
    <w:rsid w:val="00183B45"/>
    <w:rsid w:val="001C02FE"/>
    <w:rsid w:val="001F21C1"/>
    <w:rsid w:val="002305B9"/>
    <w:rsid w:val="00255BA2"/>
    <w:rsid w:val="00266267"/>
    <w:rsid w:val="00270F42"/>
    <w:rsid w:val="00275CA1"/>
    <w:rsid w:val="0027721B"/>
    <w:rsid w:val="002865AA"/>
    <w:rsid w:val="002C0A24"/>
    <w:rsid w:val="002D5022"/>
    <w:rsid w:val="00357569"/>
    <w:rsid w:val="003745AB"/>
    <w:rsid w:val="00390B1A"/>
    <w:rsid w:val="00396EE9"/>
    <w:rsid w:val="003E3C53"/>
    <w:rsid w:val="003F760C"/>
    <w:rsid w:val="0040647D"/>
    <w:rsid w:val="00450562"/>
    <w:rsid w:val="004841E0"/>
    <w:rsid w:val="004A3D83"/>
    <w:rsid w:val="004C2FED"/>
    <w:rsid w:val="004C7A8F"/>
    <w:rsid w:val="0055686B"/>
    <w:rsid w:val="00573CC5"/>
    <w:rsid w:val="005B04BD"/>
    <w:rsid w:val="005D219A"/>
    <w:rsid w:val="005E7E3F"/>
    <w:rsid w:val="005F4F8D"/>
    <w:rsid w:val="00602AE6"/>
    <w:rsid w:val="00610672"/>
    <w:rsid w:val="006350D5"/>
    <w:rsid w:val="006429B1"/>
    <w:rsid w:val="00645699"/>
    <w:rsid w:val="00695813"/>
    <w:rsid w:val="006A43A8"/>
    <w:rsid w:val="006E6328"/>
    <w:rsid w:val="007478A1"/>
    <w:rsid w:val="00751172"/>
    <w:rsid w:val="007569C8"/>
    <w:rsid w:val="007606A0"/>
    <w:rsid w:val="007B06A0"/>
    <w:rsid w:val="007B240C"/>
    <w:rsid w:val="007D552F"/>
    <w:rsid w:val="00865F10"/>
    <w:rsid w:val="008C6EB4"/>
    <w:rsid w:val="008C73FC"/>
    <w:rsid w:val="008C7660"/>
    <w:rsid w:val="008D206A"/>
    <w:rsid w:val="009227EA"/>
    <w:rsid w:val="00941189"/>
    <w:rsid w:val="0095023D"/>
    <w:rsid w:val="009D3025"/>
    <w:rsid w:val="009D74EE"/>
    <w:rsid w:val="00A02918"/>
    <w:rsid w:val="00A1410E"/>
    <w:rsid w:val="00A229B2"/>
    <w:rsid w:val="00A52CA6"/>
    <w:rsid w:val="00AA14D5"/>
    <w:rsid w:val="00AD4A5E"/>
    <w:rsid w:val="00AE0F6F"/>
    <w:rsid w:val="00AF7B4E"/>
    <w:rsid w:val="00B23AE0"/>
    <w:rsid w:val="00BC7320"/>
    <w:rsid w:val="00C21CDA"/>
    <w:rsid w:val="00C2781A"/>
    <w:rsid w:val="00C921E0"/>
    <w:rsid w:val="00C94023"/>
    <w:rsid w:val="00CC0059"/>
    <w:rsid w:val="00CD2F19"/>
    <w:rsid w:val="00D73A5F"/>
    <w:rsid w:val="00DF6A5C"/>
    <w:rsid w:val="00E10865"/>
    <w:rsid w:val="00E1322D"/>
    <w:rsid w:val="00E31E2C"/>
    <w:rsid w:val="00E36999"/>
    <w:rsid w:val="00E46CC5"/>
    <w:rsid w:val="00E64EF2"/>
    <w:rsid w:val="00EA0235"/>
    <w:rsid w:val="00EE66C2"/>
    <w:rsid w:val="00EF05DF"/>
    <w:rsid w:val="00EF13E5"/>
    <w:rsid w:val="00EF4F29"/>
    <w:rsid w:val="00F206B0"/>
    <w:rsid w:val="00F252BA"/>
    <w:rsid w:val="00F638C6"/>
    <w:rsid w:val="00F72D83"/>
    <w:rsid w:val="00F751B9"/>
    <w:rsid w:val="00F916AA"/>
    <w:rsid w:val="00F9580F"/>
    <w:rsid w:val="00FB708E"/>
    <w:rsid w:val="00FB7B11"/>
    <w:rsid w:val="00FC605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195FAE1-239E-4A25-93D8-D63418CC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es-ES"/>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6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E66C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66C2"/>
    <w:pPr>
      <w:tabs>
        <w:tab w:val="center" w:pos="4320"/>
        <w:tab w:val="right" w:pos="8640"/>
      </w:tabs>
    </w:pPr>
  </w:style>
  <w:style w:type="character" w:customStyle="1" w:styleId="HeaderChar">
    <w:name w:val="Header Char"/>
    <w:basedOn w:val="DefaultParagraphFont"/>
    <w:link w:val="Header"/>
    <w:uiPriority w:val="99"/>
    <w:rsid w:val="00EE66C2"/>
    <w:rPr>
      <w:rFonts w:ascii="Times New Roman" w:eastAsia="Times New Roman" w:hAnsi="Times New Roman" w:cs="Times New Roman"/>
      <w:sz w:val="24"/>
      <w:szCs w:val="24"/>
      <w:lang w:val="es-ES" w:eastAsia="es-ES"/>
    </w:rPr>
  </w:style>
  <w:style w:type="paragraph" w:customStyle="1" w:styleId="BodyText">
    <w:name w:val="_Body Text"/>
    <w:basedOn w:val="Heading1"/>
    <w:rsid w:val="00EE66C2"/>
    <w:pPr>
      <w:keepNext w:val="0"/>
      <w:keepLines w:val="0"/>
      <w:spacing w:before="0" w:line="240" w:lineRule="exact"/>
      <w:ind w:left="130"/>
    </w:pPr>
    <w:rPr>
      <w:rFonts w:ascii="Georgia" w:eastAsia="Times New Roman" w:hAnsi="Georgia" w:cs="Times New Roman"/>
      <w:color w:val="auto"/>
      <w:kern w:val="10"/>
      <w:sz w:val="21"/>
    </w:rPr>
  </w:style>
  <w:style w:type="character" w:styleId="Hyperlink">
    <w:name w:val="Hyperlink"/>
    <w:basedOn w:val="DefaultParagraphFont"/>
    <w:rsid w:val="00EE66C2"/>
    <w:rPr>
      <w:rFonts w:cs="Times New Roman"/>
      <w:color w:val="0000FF"/>
      <w:u w:val="single"/>
    </w:rPr>
  </w:style>
  <w:style w:type="paragraph" w:styleId="HTMLPreformatted">
    <w:name w:val="HTML Preformatted"/>
    <w:basedOn w:val="Normal"/>
    <w:link w:val="HTMLPreformattedChar"/>
    <w:uiPriority w:val="99"/>
    <w:unhideWhenUsed/>
    <w:rsid w:val="00EE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E66C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E66C2"/>
    <w:rPr>
      <w:rFonts w:asciiTheme="majorHAnsi" w:eastAsiaTheme="majorEastAsia" w:hAnsiTheme="majorHAnsi" w:cstheme="majorBidi"/>
      <w:color w:val="2E74B5" w:themeColor="accent1" w:themeShade="BF"/>
      <w:sz w:val="32"/>
      <w:szCs w:val="32"/>
      <w:lang w:val="es-ES" w:eastAsia="es-ES"/>
    </w:rPr>
  </w:style>
  <w:style w:type="paragraph" w:styleId="ListParagraph">
    <w:name w:val="List Paragraph"/>
    <w:basedOn w:val="Normal"/>
    <w:uiPriority w:val="34"/>
    <w:qFormat/>
    <w:rsid w:val="00BC7320"/>
    <w:pPr>
      <w:ind w:left="720"/>
      <w:contextualSpacing/>
    </w:pPr>
  </w:style>
  <w:style w:type="character" w:styleId="CommentReference">
    <w:name w:val="annotation reference"/>
    <w:basedOn w:val="DefaultParagraphFont"/>
    <w:uiPriority w:val="99"/>
    <w:semiHidden/>
    <w:unhideWhenUsed/>
    <w:rsid w:val="00E1322D"/>
    <w:rPr>
      <w:sz w:val="18"/>
      <w:szCs w:val="18"/>
    </w:rPr>
  </w:style>
  <w:style w:type="paragraph" w:styleId="CommentText">
    <w:name w:val="annotation text"/>
    <w:basedOn w:val="Normal"/>
    <w:link w:val="CommentTextChar"/>
    <w:uiPriority w:val="99"/>
    <w:semiHidden/>
    <w:unhideWhenUsed/>
    <w:rsid w:val="00E1322D"/>
  </w:style>
  <w:style w:type="character" w:customStyle="1" w:styleId="CommentTextChar">
    <w:name w:val="Comment Text Char"/>
    <w:basedOn w:val="DefaultParagraphFont"/>
    <w:link w:val="CommentText"/>
    <w:uiPriority w:val="99"/>
    <w:semiHidden/>
    <w:rsid w:val="00E1322D"/>
    <w:rPr>
      <w:rFonts w:ascii="Times New Roman" w:eastAsia="Times New Roman" w:hAnsi="Times New Roman" w:cs="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E1322D"/>
    <w:rPr>
      <w:b/>
      <w:bCs/>
      <w:sz w:val="20"/>
      <w:szCs w:val="20"/>
    </w:rPr>
  </w:style>
  <w:style w:type="character" w:customStyle="1" w:styleId="CommentSubjectChar">
    <w:name w:val="Comment Subject Char"/>
    <w:basedOn w:val="CommentTextChar"/>
    <w:link w:val="CommentSubject"/>
    <w:uiPriority w:val="99"/>
    <w:semiHidden/>
    <w:rsid w:val="00E1322D"/>
    <w:rPr>
      <w:rFonts w:ascii="Times New Roman" w:eastAsia="Times New Roman" w:hAnsi="Times New Roman" w:cs="Times New Roman"/>
      <w:b/>
      <w:bCs/>
      <w:sz w:val="20"/>
      <w:szCs w:val="20"/>
      <w:lang w:val="es-ES" w:eastAsia="es-ES"/>
    </w:rPr>
  </w:style>
  <w:style w:type="paragraph" w:styleId="BalloonText">
    <w:name w:val="Balloon Text"/>
    <w:basedOn w:val="Normal"/>
    <w:link w:val="BalloonTextChar"/>
    <w:uiPriority w:val="99"/>
    <w:semiHidden/>
    <w:unhideWhenUsed/>
    <w:rsid w:val="00E13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22D"/>
    <w:rPr>
      <w:rFonts w:ascii="Lucida Grande" w:eastAsia="Times New Roman" w:hAnsi="Lucida Grande" w:cs="Lucida Grande"/>
      <w:sz w:val="18"/>
      <w:szCs w:val="18"/>
      <w:lang w:val="es-ES" w:eastAsia="es-ES"/>
    </w:rPr>
  </w:style>
  <w:style w:type="paragraph" w:styleId="Footer">
    <w:name w:val="footer"/>
    <w:basedOn w:val="Normal"/>
    <w:link w:val="FooterChar"/>
    <w:uiPriority w:val="99"/>
    <w:unhideWhenUsed/>
    <w:rsid w:val="00E1322D"/>
    <w:pPr>
      <w:tabs>
        <w:tab w:val="center" w:pos="4320"/>
        <w:tab w:val="right" w:pos="8640"/>
      </w:tabs>
    </w:pPr>
  </w:style>
  <w:style w:type="character" w:customStyle="1" w:styleId="FooterChar">
    <w:name w:val="Footer Char"/>
    <w:basedOn w:val="DefaultParagraphFont"/>
    <w:link w:val="Footer"/>
    <w:uiPriority w:val="99"/>
    <w:rsid w:val="00E1322D"/>
    <w:rPr>
      <w:rFonts w:ascii="Times New Roman" w:eastAsia="Times New Roman" w:hAnsi="Times New Roman" w:cs="Times New Roman"/>
      <w:sz w:val="24"/>
      <w:szCs w:val="24"/>
      <w:lang w:val="es-ES" w:eastAsia="es-ES"/>
    </w:rPr>
  </w:style>
  <w:style w:type="paragraph" w:styleId="Revision">
    <w:name w:val="Revision"/>
    <w:hidden/>
    <w:uiPriority w:val="99"/>
    <w:semiHidden/>
    <w:rsid w:val="002865A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chris.bratthauar@manitowoc.com" TargetMode="External"/><Relationship Id="rId9" Type="http://schemas.openxmlformats.org/officeDocument/2006/relationships/hyperlink" Target="mailto:damian.joseph@se10.com" TargetMode="External"/><Relationship Id="rId10" Type="http://schemas.openxmlformats.org/officeDocument/2006/relationships/hyperlink" Target="http://www.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1173</Words>
  <Characters>6692</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Manitowoc Cranes</Company>
  <LinksUpToDate>false</LinksUpToDate>
  <CharactersWithSpaces>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chengcheng jiang</dc:creator>
  <cp:lastModifiedBy>Chris Basco</cp:lastModifiedBy>
  <cp:revision>5</cp:revision>
  <dcterms:created xsi:type="dcterms:W3CDTF">2016-11-17T06:46:00Z</dcterms:created>
  <dcterms:modified xsi:type="dcterms:W3CDTF">2016-12-21T00:14:00Z</dcterms:modified>
</cp:coreProperties>
</file>