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BA3DA" w14:textId="77777777" w:rsidR="00C72369" w:rsidRDefault="00F65DE2" w:rsidP="00C72369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C72369">
        <w:rPr>
          <w:rFonts w:ascii="Verdana" w:hAnsi="Verdana"/>
          <w:color w:val="ED1C2A"/>
          <w:sz w:val="30"/>
        </w:rPr>
        <w:t>COMUNICADO DE PRENSA</w:t>
      </w:r>
    </w:p>
    <w:p w14:paraId="71A9D415" w14:textId="77777777" w:rsidR="00C72369" w:rsidRPr="00164A29" w:rsidRDefault="00C72369" w:rsidP="00C72369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>11 de abril de 2016</w:t>
      </w:r>
    </w:p>
    <w:p w14:paraId="3CA589AB" w14:textId="6A55105A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7270CBCB" w14:textId="77777777" w:rsidR="00C72369" w:rsidRDefault="00C72369" w:rsidP="00C72369">
      <w:pPr>
        <w:rPr>
          <w:rFonts w:ascii="Georgia" w:hAnsi="Georgia"/>
          <w:b/>
          <w:bCs/>
          <w:sz w:val="28"/>
          <w:szCs w:val="28"/>
        </w:rPr>
      </w:pPr>
    </w:p>
    <w:p w14:paraId="2B42F2DB" w14:textId="77777777" w:rsidR="00607950" w:rsidRPr="008E70D4" w:rsidRDefault="00607950" w:rsidP="00607950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191EE493" w14:textId="77777777" w:rsidR="00CD6429" w:rsidRDefault="00CD6429" w:rsidP="00CD6429">
      <w:pPr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sz w:val="28"/>
        </w:rPr>
        <w:t>Grove presenta nuevas grúas para terrenos difíciles en bauma 2016</w:t>
      </w:r>
    </w:p>
    <w:p w14:paraId="4CD4D232" w14:textId="77777777" w:rsidR="00CD6429" w:rsidRDefault="00CD6429" w:rsidP="00607950">
      <w:pPr>
        <w:rPr>
          <w:rFonts w:ascii="Georgia" w:hAnsi="Georgia"/>
          <w:b/>
          <w:sz w:val="28"/>
        </w:rPr>
      </w:pPr>
    </w:p>
    <w:p w14:paraId="504838EB" w14:textId="77777777" w:rsidR="00CD6429" w:rsidRDefault="00CD6429" w:rsidP="00CD6429">
      <w:pPr>
        <w:pStyle w:val="BodyText"/>
        <w:ind w:left="0"/>
      </w:pPr>
      <w:r>
        <w:t>Manitowoc está presentando dos nuevas grúas para terrenos difíciles Grove en su stand en la feria bauma 2016:</w:t>
      </w:r>
      <w:r>
        <w:softHyphen/>
      </w:r>
      <w:r>
        <w:softHyphen/>
        <w:t xml:space="preserve"> Las nuevas GRT8100 y GRT880, ambas provistas de capacidades pautadoras en su categoría y el sistema de control de grúa (CCS) de Manitowoc. </w:t>
      </w:r>
    </w:p>
    <w:p w14:paraId="7DBC5CB2" w14:textId="77777777" w:rsidR="00CD6429" w:rsidRDefault="00CD6429" w:rsidP="00CD6429">
      <w:pPr>
        <w:pStyle w:val="BodyText"/>
        <w:ind w:left="0"/>
      </w:pPr>
    </w:p>
    <w:p w14:paraId="3E3D03E3" w14:textId="77777777" w:rsidR="00CD6429" w:rsidRDefault="00CD6429" w:rsidP="00CD6429">
      <w:pPr>
        <w:pStyle w:val="BodyText"/>
        <w:ind w:left="0"/>
      </w:pPr>
      <w:r>
        <w:t xml:space="preserve">Estrenando el nuevo sistema de nombre (GRT = Grove para terrenos difíciles), la GRT8100 y GRT880 son actualizaciones generacionales de los populares modelos RT890E y RT880E, respectivamente. Estas dos grúas nuevas poseen varias de las características que les permitirán liderar su clase de capacidad y producir </w:t>
      </w:r>
      <w:proofErr w:type="gramStart"/>
      <w:r>
        <w:t>un</w:t>
      </w:r>
      <w:proofErr w:type="gramEnd"/>
      <w:r>
        <w:t xml:space="preserve"> mejor retorno sobre la inversión para sus propietarios. </w:t>
      </w:r>
    </w:p>
    <w:p w14:paraId="45CAF29B" w14:textId="77777777" w:rsidR="00CD6429" w:rsidRDefault="00CD6429" w:rsidP="00CD6429">
      <w:pPr>
        <w:pStyle w:val="BodyText"/>
        <w:ind w:left="0"/>
      </w:pPr>
    </w:p>
    <w:p w14:paraId="15CA07AB" w14:textId="77777777" w:rsidR="00CD6429" w:rsidRDefault="00CD6429" w:rsidP="00CD6429">
      <w:pPr>
        <w:pStyle w:val="BodyText"/>
        <w:ind w:left="0"/>
      </w:pPr>
      <w:proofErr w:type="gramStart"/>
      <w:r>
        <w:t>“Estos nuevos modelos Grove hacen eco de todo lo que hemos aprendido en la última década de diseño de grúas,” dijo Mike Herbert, director global de productos a cargo de las grúas para terrenos difíciles de Manitowoc.</w:t>
      </w:r>
      <w:proofErr w:type="gramEnd"/>
      <w:r>
        <w:t xml:space="preserve"> </w:t>
      </w:r>
      <w:proofErr w:type="gramStart"/>
      <w:r>
        <w:t>“Por ejemplo, los clientes encontrarán que estas grúas nuevas son más confiables gracias en parte a los avances aportados por nuestro Product Verification Center (PVC).</w:t>
      </w:r>
      <w:proofErr w:type="gramEnd"/>
      <w:r>
        <w:t xml:space="preserve"> Cada componente ha sido sometido </w:t>
      </w:r>
      <w:proofErr w:type="gramStart"/>
      <w:r>
        <w:t>a</w:t>
      </w:r>
      <w:proofErr w:type="gramEnd"/>
      <w:r>
        <w:t xml:space="preserve"> extensas pruebas de prototipo y validación de componentes y con esos conocimientos hemos podido mejorar estas grúas en su totalidad.”</w:t>
      </w:r>
    </w:p>
    <w:p w14:paraId="0294D90E" w14:textId="77777777" w:rsidR="00CD6429" w:rsidRDefault="00CD6429" w:rsidP="00CD6429">
      <w:pPr>
        <w:pStyle w:val="BodyText"/>
        <w:ind w:left="0"/>
      </w:pPr>
    </w:p>
    <w:p w14:paraId="2357AED3" w14:textId="77777777" w:rsidR="00CD6429" w:rsidRDefault="00CD6429" w:rsidP="00CD6429">
      <w:pPr>
        <w:pStyle w:val="BodyText"/>
        <w:ind w:left="0"/>
      </w:pPr>
      <w:r>
        <w:t xml:space="preserve">La Grove GRT8100 de 90 toneladas tiene </w:t>
      </w:r>
      <w:proofErr w:type="gramStart"/>
      <w:r>
        <w:t>un</w:t>
      </w:r>
      <w:proofErr w:type="gramEnd"/>
      <w:r>
        <w:t xml:space="preserve"> alcance excepcional con su pluma de 47 metros de largo y una altura máxima de la punta de 49 metros. Con </w:t>
      </w:r>
      <w:proofErr w:type="gramStart"/>
      <w:r>
        <w:t>un</w:t>
      </w:r>
      <w:proofErr w:type="gramEnd"/>
      <w:r>
        <w:t xml:space="preserve"> complemento completo de opciones de insertos y extensiones de la pluma, la grúa también cuenta con un alcance excepcional de 77 metros. La pluma es más liviana y larga que su predecesora, pero tiene la capacidad de elevar cargas más pesadas abarcando toda la tabla de carga. Una capacidad </w:t>
      </w:r>
      <w:proofErr w:type="gramStart"/>
      <w:r>
        <w:t>como</w:t>
      </w:r>
      <w:proofErr w:type="gramEnd"/>
      <w:r>
        <w:t xml:space="preserve"> ésta permitirá a los clientes lograr un uso inigualado de una grúa para terrenos difíciles de 90 toneladas.</w:t>
      </w:r>
    </w:p>
    <w:p w14:paraId="75DAAC18" w14:textId="77777777" w:rsidR="00CD6429" w:rsidRDefault="00CD6429" w:rsidP="00CD6429">
      <w:pPr>
        <w:pStyle w:val="BodyText"/>
        <w:ind w:left="0"/>
      </w:pPr>
    </w:p>
    <w:p w14:paraId="61090496" w14:textId="77777777" w:rsidR="00CD6429" w:rsidRDefault="00CD6429" w:rsidP="00CD6429">
      <w:pPr>
        <w:pStyle w:val="BodyText"/>
        <w:ind w:left="0"/>
      </w:pPr>
      <w:r>
        <w:t xml:space="preserve">La GRT880 de 80 toneladas tiene una pluma de 41 metros más corta que también es más liviana que la pluma de la GRT8100. </w:t>
      </w:r>
      <w:proofErr w:type="gramStart"/>
      <w:r>
        <w:t>Los clientes encontrarán que esta pluma es especialmente útil para el sector de minería, trabajos de mantenimiento de equipos y proyectos de infraestructura.</w:t>
      </w:r>
      <w:proofErr w:type="gramEnd"/>
    </w:p>
    <w:p w14:paraId="3201CFAD" w14:textId="77777777" w:rsidR="00CD6429" w:rsidRDefault="00CD6429" w:rsidP="00CD6429">
      <w:pPr>
        <w:pStyle w:val="BodyText"/>
        <w:ind w:left="0"/>
      </w:pPr>
    </w:p>
    <w:p w14:paraId="0A88E9E1" w14:textId="77777777" w:rsidR="00CD6429" w:rsidRDefault="00CD6429" w:rsidP="00CD6429">
      <w:pPr>
        <w:pStyle w:val="BodyText"/>
        <w:ind w:left="0"/>
      </w:pPr>
      <w:r>
        <w:t xml:space="preserve">Con mayor capacidad en los radios mediano y máximo, la versatilidad de la GTR8100 y la GRT880 es superior a la de las grúas de la competencia – ostentan una capacidad hasta 16% mayor a radio máximo, 13% mayor en aplicaciones de alcance mediano y 27% mayor en radios cerrados. Con pluma descentrable y extensiones articuladas, las grúas permiten a los clientes elevar cargas más pesadas </w:t>
      </w:r>
      <w:proofErr w:type="gramStart"/>
      <w:r>
        <w:t>a</w:t>
      </w:r>
      <w:proofErr w:type="gramEnd"/>
      <w:r>
        <w:t xml:space="preserve"> alturas mayores, ayudan a las empresas a competir en licitaciones y adjudicarse proyectos que anteriormente no hubieran sido capaces de hacer. </w:t>
      </w:r>
    </w:p>
    <w:p w14:paraId="418121E6" w14:textId="77777777" w:rsidR="00CD6429" w:rsidRDefault="00CD6429" w:rsidP="00CD6429">
      <w:pPr>
        <w:pStyle w:val="BodyText"/>
        <w:ind w:left="0"/>
      </w:pPr>
    </w:p>
    <w:p w14:paraId="11FE4122" w14:textId="77777777" w:rsidR="00CD6429" w:rsidRDefault="00CD6429" w:rsidP="00CD6429">
      <w:pPr>
        <w:pStyle w:val="BodyText"/>
        <w:ind w:left="0"/>
      </w:pPr>
      <w:r>
        <w:t xml:space="preserve">La GRT8100 es la única grúa en su categoría en ofrecer </w:t>
      </w:r>
      <w:proofErr w:type="gramStart"/>
      <w:r>
        <w:t>un</w:t>
      </w:r>
      <w:proofErr w:type="gramEnd"/>
      <w:r>
        <w:t xml:space="preserve"> plumín abatible hidráulico que puede configurarse a longitudes entre 10 y 17 metros. Otras extensiones de pluma opcionales para las grúas incluyen una extensión de pluma de plegado doble descentrable manual de 10 a 17 metros con </w:t>
      </w:r>
      <w:r>
        <w:lastRenderedPageBreak/>
        <w:t>descentramientos fijos a 0, 20 y 40 grados, como también un plumín de 3 metros de servicio severo descentrable a 40 grados.</w:t>
      </w:r>
    </w:p>
    <w:p w14:paraId="62158141" w14:textId="77777777" w:rsidR="00CD6429" w:rsidRDefault="00CD6429" w:rsidP="00CD6429">
      <w:pPr>
        <w:pStyle w:val="BodyText"/>
        <w:ind w:left="0"/>
      </w:pPr>
    </w:p>
    <w:p w14:paraId="6E0C7486" w14:textId="77777777" w:rsidR="00CD6429" w:rsidRDefault="00CD6429" w:rsidP="00CD6429">
      <w:pPr>
        <w:pStyle w:val="BodyText"/>
        <w:ind w:left="0"/>
      </w:pPr>
      <w:proofErr w:type="gramStart"/>
      <w:r>
        <w:t>Un</w:t>
      </w:r>
      <w:proofErr w:type="gramEnd"/>
      <w:r>
        <w:t xml:space="preserve"> nuevo sistema de almacenamiento de extensiones de la pluma para las opciones de plumín hidráulico y descentrable acorta el tiempo de erección y de almacenamiento en 60% cuando se compara con grúas Grove de generaciones anteriores. Esto permite al operador preparar y desarmar las grúas en menos tiempo, lo que se traduce en ahorro de dinero y aumento </w:t>
      </w:r>
      <w:proofErr w:type="gramStart"/>
      <w:r>
        <w:t>del</w:t>
      </w:r>
      <w:proofErr w:type="gramEnd"/>
      <w:r>
        <w:t xml:space="preserve"> retorno sobre la inversión. </w:t>
      </w:r>
    </w:p>
    <w:p w14:paraId="6EDF37AE" w14:textId="77777777" w:rsidR="00CD6429" w:rsidRDefault="00CD6429" w:rsidP="00CD6429">
      <w:pPr>
        <w:pStyle w:val="BodyText"/>
        <w:ind w:left="0"/>
      </w:pPr>
    </w:p>
    <w:p w14:paraId="046809EC" w14:textId="77777777" w:rsidR="00CD6429" w:rsidRDefault="00CD6429" w:rsidP="00CD6429">
      <w:pPr>
        <w:pStyle w:val="BodyText"/>
        <w:ind w:left="0"/>
      </w:pPr>
      <w:r>
        <w:t xml:space="preserve">Además, la GRT8100 y la GRT880 tienen la mejor tracción de cable en su categoría – 7883 kg en los malacates principal y auxiliar. Esta tracción más fuerte significa que se necesitan menos secciones de cable para elevar cargas, lo que conduce a </w:t>
      </w:r>
      <w:proofErr w:type="gramStart"/>
      <w:r>
        <w:t>un</w:t>
      </w:r>
      <w:proofErr w:type="gramEnd"/>
      <w:r>
        <w:t xml:space="preserve"> aumento de la productividad en la obra y una recuperación de la inversión más rápida para el cliente.</w:t>
      </w:r>
    </w:p>
    <w:p w14:paraId="26515204" w14:textId="77777777" w:rsidR="00CD6429" w:rsidRDefault="00CD6429" w:rsidP="00CD6429">
      <w:pPr>
        <w:pStyle w:val="BodyText"/>
        <w:ind w:left="0"/>
      </w:pPr>
    </w:p>
    <w:p w14:paraId="18C42E89" w14:textId="77777777" w:rsidR="00CD6429" w:rsidRDefault="00CD6429" w:rsidP="00CD6429">
      <w:pPr>
        <w:pStyle w:val="BodyText"/>
        <w:ind w:left="0"/>
      </w:pPr>
      <w:r>
        <w:t xml:space="preserve">“La </w:t>
      </w:r>
      <w:proofErr w:type="gramStart"/>
      <w:r>
        <w:t>GRT8100  y</w:t>
      </w:r>
      <w:proofErr w:type="gramEnd"/>
      <w:r>
        <w:t xml:space="preserve"> la GRT880 indudablemente aumentarán el retorno sobre la inversión para los clientes con la versatilidad de sus plumas largas y tablas de carga sólidas,” explicó Herbert. “Además, sus sistemas de control de la grúa e hidráulicos son diseñados teniendo en mente la eficiencia y el consumo de combustible mejorado. En combinación con los acrecentados mejoramientos de confiabilidad aportados por nuestro PVC, estas nuevas grúas permitirán a los clientes ser más eficientes y reducir los costos de operación y mantenimiento. </w:t>
      </w:r>
      <w:proofErr w:type="gramStart"/>
      <w:r>
        <w:t>Sin duda, las empresas de alquiler también verán estos beneficios, ya que generarán mejores tarifas de alquiler.”</w:t>
      </w:r>
      <w:proofErr w:type="gramEnd"/>
    </w:p>
    <w:p w14:paraId="3939F165" w14:textId="77777777" w:rsidR="00CD6429" w:rsidRDefault="00CD6429" w:rsidP="00CD6429">
      <w:pPr>
        <w:pStyle w:val="BodyText"/>
        <w:ind w:left="0"/>
      </w:pPr>
    </w:p>
    <w:p w14:paraId="7EEE8F4C" w14:textId="77777777" w:rsidR="00CD6429" w:rsidRDefault="00CD6429" w:rsidP="00CD6429">
      <w:pPr>
        <w:pStyle w:val="BodyText"/>
        <w:ind w:left="0"/>
      </w:pPr>
      <w:r>
        <w:rPr>
          <w:b/>
        </w:rPr>
        <w:t>Sistema de control de grúa (CCS)</w:t>
      </w:r>
    </w:p>
    <w:p w14:paraId="20FC4E1F" w14:textId="77777777" w:rsidR="00CD6429" w:rsidRDefault="00CD6429" w:rsidP="00CD6429">
      <w:pPr>
        <w:pStyle w:val="BodyText"/>
        <w:ind w:left="0"/>
      </w:pPr>
      <w:r>
        <w:t xml:space="preserve">Las dos grúas cuentan con el sistema de control de grúa (CCS) de Manitowoc. El CCS estandarizado es una interfaz fácil de </w:t>
      </w:r>
      <w:proofErr w:type="gramStart"/>
      <w:r>
        <w:t>usar</w:t>
      </w:r>
      <w:proofErr w:type="gramEnd"/>
      <w:r>
        <w:t xml:space="preserve"> que Manitowoc está incorporando en todos los modelos nuevos de grúas para terrenos difíciles, como también en las grúas de oruga, grúas todo terreno, grúas montadas en camión y grúas torre. Una cabina con vista panorámica Full Vision actualizada se inclina 20 grados y está provista de una nueva configuración de controles ergonómicos que incluye una columna de la dirección inclinable, palancas de control electrónicas y un cuadrante de movimiento lento para facilitar la navegación en el menú CCS.</w:t>
      </w:r>
    </w:p>
    <w:p w14:paraId="0A4DCA51" w14:textId="77777777" w:rsidR="00CD6429" w:rsidRDefault="00CD6429" w:rsidP="00CD6429">
      <w:pPr>
        <w:pStyle w:val="BodyText"/>
        <w:ind w:left="0"/>
      </w:pPr>
    </w:p>
    <w:p w14:paraId="65572ABD" w14:textId="77777777" w:rsidR="00CD6429" w:rsidRDefault="00CD6429" w:rsidP="00CD6429">
      <w:pPr>
        <w:pStyle w:val="BodyText"/>
        <w:ind w:left="0"/>
      </w:pPr>
      <w:r>
        <w:t xml:space="preserve">La naturaleza intuitiva </w:t>
      </w:r>
      <w:proofErr w:type="gramStart"/>
      <w:r>
        <w:t>del</w:t>
      </w:r>
      <w:proofErr w:type="gramEnd"/>
      <w:r>
        <w:t xml:space="preserve"> CCS permite a los operadores preparar sus grúas y ponerse a trabajar más rápidamente. </w:t>
      </w:r>
      <w:proofErr w:type="gramStart"/>
      <w:r>
        <w:t>Además, el CCS ofrece el nuevo modo ECO para mejorar el consumo de combustible y disminuir el desgaste en los sistemas hidráulicos y tren de fuerza.</w:t>
      </w:r>
      <w:proofErr w:type="gramEnd"/>
      <w:r>
        <w:t xml:space="preserve"> </w:t>
      </w:r>
    </w:p>
    <w:p w14:paraId="5C0F8008" w14:textId="77777777" w:rsidR="00CD6429" w:rsidRDefault="00CD6429" w:rsidP="00607950">
      <w:pPr>
        <w:rPr>
          <w:rFonts w:ascii="Georgia" w:hAnsi="Georgia"/>
          <w:color w:val="000000"/>
          <w:sz w:val="21"/>
        </w:rPr>
      </w:pPr>
    </w:p>
    <w:p w14:paraId="2863915E" w14:textId="77777777" w:rsidR="00607950" w:rsidRDefault="00607950" w:rsidP="00607950">
      <w:pPr>
        <w:rPr>
          <w:rFonts w:ascii="Georgia" w:eastAsiaTheme="minorHAnsi" w:hAnsi="Georgia"/>
          <w:sz w:val="21"/>
          <w:szCs w:val="21"/>
        </w:rPr>
      </w:pPr>
      <w:bookmarkStart w:id="0" w:name="_GoBack"/>
      <w:bookmarkEnd w:id="0"/>
    </w:p>
    <w:p w14:paraId="12430B5F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-FIN-</w:t>
      </w:r>
    </w:p>
    <w:p w14:paraId="3117EE17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E15B321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218603D5" w14:textId="77777777" w:rsidR="00C72369" w:rsidRPr="00727B58" w:rsidRDefault="00C72369" w:rsidP="00C72369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CONTACTO </w:t>
      </w:r>
      <w:r>
        <w:tab/>
      </w:r>
      <w:r>
        <w:tab/>
      </w:r>
      <w:r>
        <w:tab/>
      </w:r>
      <w:r>
        <w:tab/>
      </w:r>
    </w:p>
    <w:p w14:paraId="2D4DCC2F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1C9EFDB2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1A77483E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+33 472 182 018</w:t>
      </w:r>
      <w:r>
        <w:tab/>
      </w:r>
      <w:r>
        <w:rPr>
          <w:rFonts w:ascii="Georgia" w:hAnsi="Georgia"/>
          <w:color w:val="41525C"/>
          <w:sz w:val="19"/>
        </w:rPr>
        <w:t>Tel +44 207 923 5864</w:t>
      </w:r>
    </w:p>
    <w:p w14:paraId="6D1B3D4D" w14:textId="77777777" w:rsidR="00C72369" w:rsidRPr="00727B58" w:rsidRDefault="00C72369" w:rsidP="00C72369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490B9774" w14:textId="77777777" w:rsidR="00C72369" w:rsidRPr="00727B58" w:rsidRDefault="00C72369" w:rsidP="00C72369">
      <w:pPr>
        <w:rPr>
          <w:rFonts w:ascii="Georgia" w:hAnsi="Georgia" w:cs="Georgia"/>
          <w:sz w:val="19"/>
          <w:szCs w:val="19"/>
        </w:rPr>
      </w:pPr>
    </w:p>
    <w:p w14:paraId="5CBE06F2" w14:textId="77777777" w:rsidR="00C72369" w:rsidRPr="00A16219" w:rsidRDefault="00C72369" w:rsidP="00C72369">
      <w:pPr>
        <w:rPr>
          <w:rFonts w:ascii="Georgia" w:hAnsi="Georgia" w:cs="Arial"/>
          <w:sz w:val="19"/>
          <w:szCs w:val="19"/>
        </w:rPr>
      </w:pPr>
    </w:p>
    <w:p w14:paraId="011D4889" w14:textId="77777777" w:rsidR="00C72369" w:rsidRPr="008E70D4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ACERCA DE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Fundada en 1902, The Manitowoc Company, Inc. es un fabricante global líder de grúas y soluciones de elevación </w:t>
      </w:r>
      <w:r>
        <w:rPr>
          <w:rFonts w:ascii="Georgia" w:hAnsi="Georgia"/>
          <w:color w:val="41525C"/>
          <w:sz w:val="19"/>
        </w:rPr>
        <w:lastRenderedPageBreak/>
        <w:t xml:space="preserve">con más de 49 instalaciones de fabricación, distribución y servicio en 20 países. Manitowoc es reconocida como uno de los principales innovadores y proveedores de grúas de oruga, grúas torre y grúas móviles para la industria de la construcción pesada, las cuales son complementadas por una serie de servicios de apoyo al producto posventa a la vanguardia de la industria. En </w:t>
      </w:r>
      <w:proofErr w:type="gramStart"/>
      <w:r>
        <w:rPr>
          <w:rFonts w:ascii="Georgia" w:hAnsi="Georgia"/>
          <w:color w:val="41525C"/>
          <w:sz w:val="19"/>
        </w:rPr>
        <w:t>el 2015, los ingresos de Manitowoc alcanzaron los US$1900 millones, con</w:t>
      </w:r>
      <w:proofErr w:type="gramEnd"/>
      <w:r>
        <w:rPr>
          <w:rFonts w:ascii="Georgia" w:hAnsi="Georgia"/>
          <w:color w:val="41525C"/>
          <w:sz w:val="19"/>
        </w:rPr>
        <w:t xml:space="preserve"> más de la mitad de ese monto generado afuera de los Estados Unidos.</w:t>
      </w:r>
    </w:p>
    <w:p w14:paraId="5B746258" w14:textId="77777777" w:rsidR="00C72369" w:rsidRPr="009222C2" w:rsidRDefault="00C72369" w:rsidP="00C72369">
      <w:pPr>
        <w:rPr>
          <w:rFonts w:ascii="Georgia" w:hAnsi="Georgia"/>
          <w:color w:val="41525C"/>
          <w:sz w:val="19"/>
          <w:szCs w:val="19"/>
        </w:rPr>
      </w:pPr>
    </w:p>
    <w:p w14:paraId="1AEDBB1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2D30111E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 EE.UU.</w:t>
      </w:r>
    </w:p>
    <w:p w14:paraId="280D6D9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+1 920 684 6621</w:t>
      </w:r>
    </w:p>
    <w:p w14:paraId="2632DEFA" w14:textId="77777777" w:rsidR="00C72369" w:rsidRDefault="00C72369" w:rsidP="00C72369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85801" w14:textId="77777777" w:rsidR="00382691" w:rsidRDefault="00382691">
      <w:r>
        <w:separator/>
      </w:r>
    </w:p>
  </w:endnote>
  <w:endnote w:type="continuationSeparator" w:id="0">
    <w:p w14:paraId="56FEBCBA" w14:textId="77777777" w:rsidR="00382691" w:rsidRDefault="0038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0FDD1" w14:textId="77777777" w:rsidR="00382691" w:rsidRDefault="00382691">
      <w:r>
        <w:separator/>
      </w:r>
    </w:p>
  </w:footnote>
  <w:footnote w:type="continuationSeparator" w:id="0">
    <w:p w14:paraId="5B4FBD77" w14:textId="77777777" w:rsidR="00382691" w:rsidRDefault="00382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AA016" w14:textId="77777777" w:rsidR="002A4C26" w:rsidRPr="00164A29" w:rsidRDefault="002A4C26" w:rsidP="002A4C26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25FDEE0F" w14:textId="77777777" w:rsidR="00CD6429" w:rsidRPr="00164A29" w:rsidRDefault="00CD6429" w:rsidP="00CD6429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Nuevas grúas Grove RT en bauma 2016</w:t>
    </w:r>
  </w:p>
  <w:p w14:paraId="6E59B4CA" w14:textId="77777777" w:rsidR="00071137" w:rsidRPr="00164A29" w:rsidRDefault="00071137" w:rsidP="00071137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de abril de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37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4C26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691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07950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369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D6429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0A65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1F86C5-DA62-43B3-B002-04B03352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5425</Characters>
  <Application>Microsoft Office Word</Application>
  <DocSecurity>0</DocSecurity>
  <Lines>159</Lines>
  <Paragraphs>42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2016-04-08T14:13:00Z</dcterms:created>
  <dcterms:modified xsi:type="dcterms:W3CDTF">2016-04-08T14:13:00Z</dcterms:modified>
</cp:coreProperties>
</file>