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691902" w14:textId="77777777" w:rsidR="002F555C" w:rsidRPr="00217325" w:rsidRDefault="00427E57">
      <w:pPr>
        <w:tabs>
          <w:tab w:val="left" w:pos="6096"/>
        </w:tabs>
        <w:spacing w:line="276" w:lineRule="auto"/>
        <w:jc w:val="right"/>
        <w:rPr>
          <w:lang w:val="es-ES"/>
        </w:rPr>
      </w:pPr>
      <w:r w:rsidRPr="00217325">
        <w:rPr>
          <w:rFonts w:ascii="Verdana" w:eastAsia="Verdana" w:hAnsi="Verdana" w:cs="Verdana"/>
          <w:color w:val="ED1C2A"/>
          <w:sz w:val="30"/>
          <w:szCs w:val="30"/>
          <w:lang w:val="es-ES"/>
        </w:rPr>
        <w:t>COMUNICADO DE PRENSA</w:t>
      </w:r>
    </w:p>
    <w:p w14:paraId="12F10F36" w14:textId="291A47E9" w:rsidR="002F555C" w:rsidRPr="00217325" w:rsidRDefault="00946FCE">
      <w:pPr>
        <w:spacing w:line="276" w:lineRule="auto"/>
        <w:jc w:val="right"/>
        <w:rPr>
          <w:lang w:val="es-ES"/>
        </w:rPr>
      </w:pPr>
      <w:r>
        <w:rPr>
          <w:rFonts w:ascii="Verdana" w:eastAsia="Verdana" w:hAnsi="Verdana" w:cs="Verdana"/>
          <w:color w:val="41525C"/>
          <w:sz w:val="18"/>
          <w:szCs w:val="18"/>
          <w:lang w:val="es-ES"/>
        </w:rPr>
        <w:t>9</w:t>
      </w:r>
      <w:r w:rsidR="00427E57" w:rsidRPr="00217325">
        <w:rPr>
          <w:rFonts w:ascii="Verdana" w:eastAsia="Verdana" w:hAnsi="Verdana" w:cs="Verdana"/>
          <w:color w:val="41525C"/>
          <w:sz w:val="18"/>
          <w:szCs w:val="18"/>
          <w:lang w:val="es-ES"/>
        </w:rPr>
        <w:t xml:space="preserve"> de septiembre de 2015</w:t>
      </w:r>
    </w:p>
    <w:p w14:paraId="44E147E9" w14:textId="77777777" w:rsidR="002F555C" w:rsidRDefault="00427E57">
      <w:pPr>
        <w:spacing w:line="276" w:lineRule="auto"/>
      </w:pPr>
      <w:r>
        <w:rPr>
          <w:noProof/>
        </w:rPr>
        <w:drawing>
          <wp:inline distT="0" distB="0" distL="114300" distR="114300" wp14:anchorId="4970C1C2" wp14:editId="05C61D53">
            <wp:extent cx="2699385" cy="847090"/>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6"/>
                    <a:srcRect/>
                    <a:stretch>
                      <a:fillRect/>
                    </a:stretch>
                  </pic:blipFill>
                  <pic:spPr>
                    <a:xfrm>
                      <a:off x="0" y="0"/>
                      <a:ext cx="2699385" cy="847090"/>
                    </a:xfrm>
                    <a:prstGeom prst="rect">
                      <a:avLst/>
                    </a:prstGeom>
                    <a:ln/>
                  </pic:spPr>
                </pic:pic>
              </a:graphicData>
            </a:graphic>
          </wp:inline>
        </w:drawing>
      </w:r>
    </w:p>
    <w:p w14:paraId="11907F74" w14:textId="77777777" w:rsidR="002F555C" w:rsidRPr="00217325" w:rsidRDefault="00427E57">
      <w:pPr>
        <w:tabs>
          <w:tab w:val="left" w:pos="4111"/>
          <w:tab w:val="left" w:pos="7371"/>
        </w:tabs>
        <w:spacing w:line="276" w:lineRule="auto"/>
        <w:jc w:val="center"/>
        <w:rPr>
          <w:lang w:val="es-ES"/>
        </w:rPr>
      </w:pPr>
      <w:r w:rsidRPr="00217325">
        <w:rPr>
          <w:rFonts w:ascii="Verdana" w:eastAsia="Verdana" w:hAnsi="Verdana" w:cs="Verdana"/>
          <w:color w:val="41525C"/>
          <w:sz w:val="16"/>
          <w:szCs w:val="16"/>
          <w:lang w:val="es-ES"/>
        </w:rPr>
        <w:t xml:space="preserve"> </w:t>
      </w:r>
    </w:p>
    <w:p w14:paraId="6F763564" w14:textId="77777777" w:rsidR="002F555C" w:rsidRPr="00217325" w:rsidRDefault="00427E57">
      <w:pPr>
        <w:spacing w:line="276" w:lineRule="auto"/>
        <w:rPr>
          <w:lang w:val="es-ES"/>
        </w:rPr>
      </w:pPr>
      <w:bookmarkStart w:id="0" w:name="h.gjdgxs" w:colFirst="0" w:colLast="0"/>
      <w:bookmarkEnd w:id="0"/>
      <w:r w:rsidRPr="00217325">
        <w:rPr>
          <w:rFonts w:ascii="Georgia" w:eastAsia="Georgia" w:hAnsi="Georgia" w:cs="Georgia"/>
          <w:b/>
          <w:sz w:val="28"/>
          <w:szCs w:val="28"/>
          <w:lang w:val="es-ES"/>
        </w:rPr>
        <w:t>Manitowoc mostrará capacidades regionales en la inauguración de CONEXPO Latin America</w:t>
      </w:r>
    </w:p>
    <w:p w14:paraId="24EB3CA2" w14:textId="77777777" w:rsidR="002F555C" w:rsidRPr="00217325" w:rsidRDefault="002F555C">
      <w:pPr>
        <w:spacing w:line="276" w:lineRule="auto"/>
        <w:rPr>
          <w:lang w:val="es-ES"/>
        </w:rPr>
      </w:pPr>
    </w:p>
    <w:p w14:paraId="6F81DDB4" w14:textId="77777777" w:rsidR="002F555C" w:rsidRPr="00217325" w:rsidRDefault="00427E57">
      <w:pPr>
        <w:spacing w:line="276" w:lineRule="auto"/>
        <w:rPr>
          <w:lang w:val="es-ES"/>
        </w:rPr>
      </w:pPr>
      <w:r w:rsidRPr="00217325">
        <w:rPr>
          <w:rFonts w:ascii="Georgia" w:eastAsia="Georgia" w:hAnsi="Georgia" w:cs="Georgia"/>
          <w:sz w:val="21"/>
          <w:szCs w:val="21"/>
          <w:lang w:val="es-ES"/>
        </w:rPr>
        <w:t>Manitowoc exhibirá sus últimos productos y servicios de grúa en la primera feria y exposición CONEXPO Latin America. El evento se llevará a cabo del 21 al 24 de octubre de 2015, en Santiago, Chile, en el Espacio Riesco. Manitowoc ocupará el stand #1052COP2.</w:t>
      </w:r>
    </w:p>
    <w:p w14:paraId="64232DD6" w14:textId="77777777" w:rsidR="002F555C" w:rsidRPr="00217325" w:rsidRDefault="002F555C">
      <w:pPr>
        <w:spacing w:line="276" w:lineRule="auto"/>
        <w:rPr>
          <w:lang w:val="es-ES"/>
        </w:rPr>
      </w:pPr>
    </w:p>
    <w:p w14:paraId="34A256DD" w14:textId="6CDBA3E9" w:rsidR="002F555C" w:rsidRPr="00217325" w:rsidRDefault="00427E57">
      <w:pPr>
        <w:spacing w:line="276" w:lineRule="auto"/>
        <w:rPr>
          <w:lang w:val="es-ES"/>
        </w:rPr>
      </w:pPr>
      <w:r w:rsidRPr="00217325">
        <w:rPr>
          <w:rFonts w:ascii="Georgia" w:eastAsia="Georgia" w:hAnsi="Georgia" w:cs="Georgia"/>
          <w:sz w:val="21"/>
          <w:szCs w:val="21"/>
          <w:lang w:val="es-ES"/>
        </w:rPr>
        <w:t>La compañía mostrará su exclusivo Crane Crontrol System (CCS), un sistema operativo estandarizado que se desarrollará eventualmente en todas las grúas hechas por Manitowoc. En el show, los clientes tendrán la oportunidad de experimentar el sistema a través de una cabina de grúa que se encontrará en el stand. La empresa también contará con su pionera KZ-100, una solución de cable de elevación sint</w:t>
      </w:r>
      <w:r w:rsidR="00946FCE">
        <w:rPr>
          <w:rFonts w:ascii="Georgia" w:eastAsia="Georgia" w:hAnsi="Georgia" w:cs="Georgia"/>
          <w:sz w:val="21"/>
          <w:szCs w:val="21"/>
          <w:lang w:val="es-ES"/>
        </w:rPr>
        <w:t>ética codesarrollada con Sansón,</w:t>
      </w:r>
      <w:r w:rsidRPr="00217325">
        <w:rPr>
          <w:rFonts w:ascii="Georgia" w:eastAsia="Georgia" w:hAnsi="Georgia" w:cs="Georgia"/>
          <w:sz w:val="21"/>
          <w:szCs w:val="21"/>
          <w:lang w:val="es-ES"/>
        </w:rPr>
        <w:t xml:space="preserve"> e información detallada sobre su versátil Potain MCT 85, que se construye en Passo Fundo, Brasil.</w:t>
      </w:r>
    </w:p>
    <w:p w14:paraId="52EB3A3F" w14:textId="77777777" w:rsidR="002F555C" w:rsidRPr="00217325" w:rsidRDefault="002F555C">
      <w:pPr>
        <w:spacing w:line="276" w:lineRule="auto"/>
        <w:rPr>
          <w:lang w:val="es-ES"/>
        </w:rPr>
      </w:pPr>
    </w:p>
    <w:p w14:paraId="25265430" w14:textId="77777777" w:rsidR="002F555C" w:rsidRPr="00217325" w:rsidRDefault="00427E57">
      <w:pPr>
        <w:spacing w:line="276" w:lineRule="auto"/>
        <w:rPr>
          <w:lang w:val="es-ES"/>
        </w:rPr>
      </w:pPr>
      <w:r w:rsidRPr="00217325">
        <w:rPr>
          <w:rFonts w:ascii="Georgia" w:eastAsia="Georgia" w:hAnsi="Georgia" w:cs="Georgia"/>
          <w:sz w:val="21"/>
          <w:szCs w:val="21"/>
          <w:lang w:val="es-ES"/>
        </w:rPr>
        <w:t>Cristian Galaz, vicepresidente de ventas de Manitowoc en América del Sur, dijo que la región representa una importante área de crecimiento para Manitowoc. Explicó que Manitowoc tiene una posición clave en el mercado debido a su capacidad de respuesta a las necesidades locales.</w:t>
      </w:r>
    </w:p>
    <w:p w14:paraId="4A786BFC" w14:textId="77777777" w:rsidR="002F555C" w:rsidRPr="00217325" w:rsidRDefault="002F555C">
      <w:pPr>
        <w:spacing w:line="276" w:lineRule="auto"/>
        <w:rPr>
          <w:lang w:val="es-ES"/>
        </w:rPr>
      </w:pPr>
    </w:p>
    <w:p w14:paraId="08D38562" w14:textId="77777777" w:rsidR="002F555C" w:rsidRPr="00217325" w:rsidRDefault="00427E57">
      <w:pPr>
        <w:spacing w:line="276" w:lineRule="auto"/>
        <w:rPr>
          <w:lang w:val="es-ES"/>
        </w:rPr>
      </w:pPr>
      <w:r w:rsidRPr="00217325">
        <w:rPr>
          <w:rFonts w:ascii="Georgia" w:eastAsia="Georgia" w:hAnsi="Georgia" w:cs="Georgia"/>
          <w:sz w:val="21"/>
          <w:szCs w:val="21"/>
          <w:lang w:val="es-ES"/>
        </w:rPr>
        <w:t>“Perú, Chile, Colombia y otros países de América del Sur siguen encabezando la lista de los mercados más atractivos para la inversión internacional, en particular en proyectos de infraestructura y energía,” dijo. “Con los años, Manitowoc ha prestado mucha atención a los deseos de nuestra gran y creciente base de clientes en la región, y ha respondido ampliando continuamente su oferta de productos y racionalizando su red de servicios de apoyo para la región.”</w:t>
      </w:r>
    </w:p>
    <w:p w14:paraId="35B0A41E" w14:textId="77777777" w:rsidR="002F555C" w:rsidRPr="00217325" w:rsidRDefault="002F555C">
      <w:pPr>
        <w:spacing w:line="276" w:lineRule="auto"/>
        <w:rPr>
          <w:lang w:val="es-ES"/>
        </w:rPr>
      </w:pPr>
    </w:p>
    <w:p w14:paraId="5494F07C" w14:textId="77777777" w:rsidR="002F555C" w:rsidRPr="00217325" w:rsidRDefault="00427E57">
      <w:pPr>
        <w:spacing w:line="276" w:lineRule="auto"/>
        <w:rPr>
          <w:lang w:val="es-ES"/>
        </w:rPr>
      </w:pPr>
      <w:r w:rsidRPr="00217325">
        <w:rPr>
          <w:rFonts w:ascii="Georgia" w:eastAsia="Georgia" w:hAnsi="Georgia" w:cs="Georgia"/>
          <w:sz w:val="21"/>
          <w:szCs w:val="21"/>
          <w:lang w:val="es-ES"/>
        </w:rPr>
        <w:t>Por ejemplo, Galaz señala el almacén recientemente inaugurado de la empresa en la zona franca de Iquique, Chile. El almacén satisface la demanda de la zona para las entregas de grúas rápidas, permaneciendo abastecido con unidades todo terreno y terrenos accidentados para los clientes en Chile y Perú, entre otras regiones.</w:t>
      </w:r>
    </w:p>
    <w:p w14:paraId="70DA99DD" w14:textId="77777777" w:rsidR="002F555C" w:rsidRPr="00217325" w:rsidRDefault="002F555C">
      <w:pPr>
        <w:spacing w:line="276" w:lineRule="auto"/>
        <w:rPr>
          <w:lang w:val="es-ES"/>
        </w:rPr>
      </w:pPr>
    </w:p>
    <w:p w14:paraId="0D4DA4CE" w14:textId="77777777" w:rsidR="002F555C" w:rsidRPr="00217325" w:rsidRDefault="00427E57">
      <w:pPr>
        <w:spacing w:line="276" w:lineRule="auto"/>
        <w:rPr>
          <w:lang w:val="es-ES"/>
        </w:rPr>
      </w:pPr>
      <w:r w:rsidRPr="00217325">
        <w:rPr>
          <w:rFonts w:ascii="Georgia" w:eastAsia="Georgia" w:hAnsi="Georgia" w:cs="Georgia"/>
          <w:sz w:val="21"/>
          <w:szCs w:val="21"/>
          <w:lang w:val="es-ES"/>
        </w:rPr>
        <w:t>“Con una presencia en Iquique, podemos responder rápidamente a las necesidades del cliente para grúas y servicios,” dijo Galaz. “Además, nos esforzamos para dar un enfoque más personalizado en los países de América Latina, con el envío de nuestros gerentes a los clientes en Argentina, Bolivia, Chile, Colombia, Ecuador, Paraguay, Perú y Uruguay.”</w:t>
      </w:r>
    </w:p>
    <w:p w14:paraId="76B82D80" w14:textId="77777777" w:rsidR="002F555C" w:rsidRPr="00217325" w:rsidRDefault="002F555C">
      <w:pPr>
        <w:spacing w:line="276" w:lineRule="auto"/>
        <w:rPr>
          <w:lang w:val="es-ES"/>
        </w:rPr>
      </w:pPr>
    </w:p>
    <w:p w14:paraId="12B69052" w14:textId="77777777" w:rsidR="002F555C" w:rsidRPr="00217325" w:rsidRDefault="00427E57">
      <w:pPr>
        <w:spacing w:line="276" w:lineRule="auto"/>
        <w:rPr>
          <w:lang w:val="es-ES"/>
        </w:rPr>
      </w:pPr>
      <w:r w:rsidRPr="00217325">
        <w:rPr>
          <w:rFonts w:ascii="Georgia" w:eastAsia="Georgia" w:hAnsi="Georgia" w:cs="Georgia"/>
          <w:sz w:val="21"/>
          <w:szCs w:val="21"/>
          <w:lang w:val="es-ES"/>
        </w:rPr>
        <w:t xml:space="preserve">La apertura de la fábrica de Manitowoc en Passo Fundo, Brasil, es otro ejemplo de cómo la compañía ha aumentado sus capacidades en la región. Su línea de fabricación ahora produce varios Grove todo </w:t>
      </w:r>
      <w:r w:rsidRPr="00217325">
        <w:rPr>
          <w:rFonts w:ascii="Georgia" w:eastAsia="Georgia" w:hAnsi="Georgia" w:cs="Georgia"/>
          <w:sz w:val="21"/>
          <w:szCs w:val="21"/>
          <w:lang w:val="es-ES"/>
        </w:rPr>
        <w:lastRenderedPageBreak/>
        <w:t>terreno y grúas de torre Potain. La compañía también ha puesto en marcha una línea telefónica dedicada a proporcionar respuestas rápidas a los clientes en Chile. En 2014, la compañía también desplegó camiones de servicio Crane Care en Chile, proporcionando mantenimiento in situ y el apoyo a los clientes en sitios de trabajo remotos.</w:t>
      </w:r>
    </w:p>
    <w:p w14:paraId="00CB6758" w14:textId="77777777" w:rsidR="002F555C" w:rsidRPr="00217325" w:rsidRDefault="002F555C">
      <w:pPr>
        <w:spacing w:line="276" w:lineRule="auto"/>
        <w:rPr>
          <w:lang w:val="es-ES"/>
        </w:rPr>
      </w:pPr>
    </w:p>
    <w:p w14:paraId="16484E5F" w14:textId="77777777" w:rsidR="002F555C" w:rsidRPr="00217325" w:rsidRDefault="00427E57">
      <w:pPr>
        <w:spacing w:line="276" w:lineRule="auto"/>
        <w:rPr>
          <w:lang w:val="es-ES"/>
        </w:rPr>
      </w:pPr>
      <w:r w:rsidRPr="00217325">
        <w:rPr>
          <w:rFonts w:ascii="Georgia" w:eastAsia="Georgia" w:hAnsi="Georgia" w:cs="Georgia"/>
          <w:sz w:val="21"/>
          <w:szCs w:val="21"/>
          <w:lang w:val="es-ES"/>
        </w:rPr>
        <w:t>“El primer evento CONEXPO en América Latina nos da una gran oportunidad para reunirnos con los clientes cara a cara y escuchar directamente sus necesidades,” dijo Galaz. “Es importante que un evento como éste haya llegado a nuestra región, ya que podemos mostrar nuestras últimas tecnologías de grúas que mejoran la eficiencia y la productividad para todos los clientes de América Latina.”</w:t>
      </w:r>
    </w:p>
    <w:p w14:paraId="6EF35D37" w14:textId="77777777" w:rsidR="002F555C" w:rsidRPr="00217325" w:rsidRDefault="002F555C">
      <w:pPr>
        <w:spacing w:line="276" w:lineRule="auto"/>
        <w:rPr>
          <w:lang w:val="es-ES"/>
        </w:rPr>
      </w:pPr>
    </w:p>
    <w:p w14:paraId="094BEFFF" w14:textId="77777777" w:rsidR="002F555C" w:rsidRPr="00217325" w:rsidRDefault="00427E57">
      <w:pPr>
        <w:spacing w:line="276" w:lineRule="auto"/>
        <w:rPr>
          <w:lang w:val="es-ES"/>
        </w:rPr>
      </w:pPr>
      <w:r w:rsidRPr="00217325">
        <w:rPr>
          <w:rFonts w:ascii="Georgia" w:eastAsia="Georgia" w:hAnsi="Georgia" w:cs="Georgia"/>
          <w:b/>
          <w:sz w:val="21"/>
          <w:szCs w:val="21"/>
          <w:lang w:val="es-ES"/>
        </w:rPr>
        <w:t>Crane Control System y cable de elevación KZ-100</w:t>
      </w:r>
    </w:p>
    <w:p w14:paraId="4142BFCF" w14:textId="4809326D" w:rsidR="002F555C" w:rsidRPr="00217325" w:rsidRDefault="00427E57">
      <w:pPr>
        <w:spacing w:line="276" w:lineRule="auto"/>
        <w:rPr>
          <w:lang w:val="es-ES"/>
        </w:rPr>
      </w:pPr>
      <w:r w:rsidRPr="00217325">
        <w:rPr>
          <w:rFonts w:ascii="Georgia" w:eastAsia="Georgia" w:hAnsi="Georgia" w:cs="Georgia"/>
          <w:sz w:val="21"/>
          <w:szCs w:val="21"/>
          <w:lang w:val="es-ES"/>
        </w:rPr>
        <w:t>El Crane Control System de Manitowoc (CCS), un</w:t>
      </w:r>
      <w:r w:rsidR="00260E4D">
        <w:rPr>
          <w:rFonts w:ascii="Georgia" w:eastAsia="Georgia" w:hAnsi="Georgia" w:cs="Georgia"/>
          <w:sz w:val="21"/>
          <w:szCs w:val="21"/>
          <w:lang w:val="es-ES"/>
        </w:rPr>
        <w:t>a</w:t>
      </w:r>
      <w:r w:rsidRPr="00217325">
        <w:rPr>
          <w:rFonts w:ascii="Georgia" w:eastAsia="Georgia" w:hAnsi="Georgia" w:cs="Georgia"/>
          <w:sz w:val="21"/>
          <w:szCs w:val="21"/>
          <w:lang w:val="es-ES"/>
        </w:rPr>
        <w:t xml:space="preserve"> </w:t>
      </w:r>
      <w:r w:rsidR="00260E4D" w:rsidRPr="00217325">
        <w:rPr>
          <w:rFonts w:ascii="Georgia" w:eastAsia="Georgia" w:hAnsi="Georgia" w:cs="Georgia"/>
          <w:sz w:val="21"/>
          <w:szCs w:val="21"/>
          <w:lang w:val="es-ES"/>
        </w:rPr>
        <w:t xml:space="preserve">interfaz </w:t>
      </w:r>
      <w:r w:rsidR="00260E4D">
        <w:rPr>
          <w:rFonts w:ascii="Georgia" w:eastAsia="Georgia" w:hAnsi="Georgia" w:cs="Georgia"/>
          <w:sz w:val="21"/>
          <w:szCs w:val="21"/>
          <w:lang w:val="es-ES"/>
        </w:rPr>
        <w:t xml:space="preserve">de </w:t>
      </w:r>
      <w:r w:rsidRPr="00217325">
        <w:rPr>
          <w:rFonts w:ascii="Georgia" w:eastAsia="Georgia" w:hAnsi="Georgia" w:cs="Georgia"/>
          <w:sz w:val="21"/>
          <w:szCs w:val="21"/>
          <w:lang w:val="es-ES"/>
        </w:rPr>
        <w:t xml:space="preserve">operador </w:t>
      </w:r>
      <w:r w:rsidR="00260E4D" w:rsidRPr="00217325">
        <w:rPr>
          <w:rFonts w:ascii="Georgia" w:eastAsia="Georgia" w:hAnsi="Georgia" w:cs="Georgia"/>
          <w:sz w:val="21"/>
          <w:szCs w:val="21"/>
          <w:lang w:val="es-ES"/>
        </w:rPr>
        <w:t>innovador</w:t>
      </w:r>
      <w:r w:rsidR="00260E4D">
        <w:rPr>
          <w:rFonts w:ascii="Georgia" w:eastAsia="Georgia" w:hAnsi="Georgia" w:cs="Georgia"/>
          <w:sz w:val="21"/>
          <w:szCs w:val="21"/>
          <w:lang w:val="es-ES"/>
        </w:rPr>
        <w:t>a</w:t>
      </w:r>
      <w:r w:rsidRPr="00217325">
        <w:rPr>
          <w:rFonts w:ascii="Georgia" w:eastAsia="Georgia" w:hAnsi="Georgia" w:cs="Georgia"/>
          <w:sz w:val="21"/>
          <w:szCs w:val="21"/>
          <w:lang w:val="es-ES"/>
        </w:rPr>
        <w:t xml:space="preserve">, será uno de los aspectos más destacados de la compañía en su stand </w:t>
      </w:r>
      <w:r w:rsidR="00260E4D">
        <w:rPr>
          <w:rFonts w:ascii="Georgia" w:eastAsia="Georgia" w:hAnsi="Georgia" w:cs="Georgia"/>
          <w:sz w:val="21"/>
          <w:szCs w:val="21"/>
          <w:lang w:val="es-ES"/>
        </w:rPr>
        <w:t xml:space="preserve">en </w:t>
      </w:r>
      <w:r w:rsidRPr="00217325">
        <w:rPr>
          <w:rFonts w:ascii="Georgia" w:eastAsia="Georgia" w:hAnsi="Georgia" w:cs="Georgia"/>
          <w:sz w:val="21"/>
          <w:szCs w:val="21"/>
          <w:lang w:val="es-ES"/>
        </w:rPr>
        <w:t xml:space="preserve">CONEXPO </w:t>
      </w:r>
      <w:r w:rsidR="00260E4D">
        <w:rPr>
          <w:rFonts w:ascii="Georgia" w:eastAsia="Georgia" w:hAnsi="Georgia" w:cs="Georgia"/>
          <w:sz w:val="21"/>
          <w:szCs w:val="21"/>
          <w:lang w:val="es-ES"/>
        </w:rPr>
        <w:t>Latin America</w:t>
      </w:r>
      <w:r w:rsidRPr="00217325">
        <w:rPr>
          <w:rFonts w:ascii="Georgia" w:eastAsia="Georgia" w:hAnsi="Georgia" w:cs="Georgia"/>
          <w:sz w:val="21"/>
          <w:szCs w:val="21"/>
          <w:lang w:val="es-ES"/>
        </w:rPr>
        <w:t>. El sistema CCS es intuitivo y fácil de usar, ayudando a los contratistas y operadores a que se muevan entre los modelos de grúas con facilidad mientras se benefician de muchas ventajas del sistema. Un simulador de cabina de la grúa equipada con la CCS será una de muchas atracciones del stand de Manitowoc. Las grúas construidas en la planta de Brasil de Manitowoc contarán con la cabina de la CCS a partir de enero de 2016.</w:t>
      </w:r>
    </w:p>
    <w:p w14:paraId="38C54E8D" w14:textId="77777777" w:rsidR="002F555C" w:rsidRPr="00217325" w:rsidRDefault="002F555C">
      <w:pPr>
        <w:spacing w:line="276" w:lineRule="auto"/>
        <w:rPr>
          <w:lang w:val="es-ES"/>
        </w:rPr>
      </w:pPr>
    </w:p>
    <w:p w14:paraId="046355B6" w14:textId="77777777" w:rsidR="002F555C" w:rsidRPr="00217325" w:rsidRDefault="00427E57">
      <w:pPr>
        <w:spacing w:line="276" w:lineRule="auto"/>
        <w:rPr>
          <w:lang w:val="es-ES"/>
        </w:rPr>
      </w:pPr>
      <w:r w:rsidRPr="00217325">
        <w:rPr>
          <w:rFonts w:ascii="Georgia" w:eastAsia="Georgia" w:hAnsi="Georgia" w:cs="Georgia"/>
          <w:sz w:val="21"/>
          <w:szCs w:val="21"/>
          <w:lang w:val="es-ES"/>
        </w:rPr>
        <w:t>También en la exhibición estará el cable sintético KZ-100 de Manitowoc que sin duda alguna cambiará la industria. El primer cable de izar sintético diseñado específicamente para las grúas móviles es el resultado de una asociación de desarrollo con Samson, un fabricante líder de cuerda sintética y Manitowoc. Una combinación de pruebas de laboratorio y ensayos de campo consumió 7.500 m de cables. La cuerda pasó por 14.000 ciclos de pruebas de fiabilidad. Otras dos empresas independientes probaron la cuerda también. Como resultado de estas extensas pruebas y desarrollo, KZ-100 es resistente a la corrosión, no requiere lubricación, es durable, y es fácil de trabajar, al mismo tiempo que minimiza el desgaste de los tambores y poleas. Visitantes a CONEXPO tendrán la oportunidad de ver, tocar, y aprender más sobre el cable en el stand de Manitowoc en la feria.</w:t>
      </w:r>
    </w:p>
    <w:p w14:paraId="71DBDC77" w14:textId="77777777" w:rsidR="002F555C" w:rsidRPr="00217325" w:rsidRDefault="002F555C">
      <w:pPr>
        <w:spacing w:line="276" w:lineRule="auto"/>
        <w:rPr>
          <w:lang w:val="es-ES"/>
        </w:rPr>
      </w:pPr>
    </w:p>
    <w:p w14:paraId="1AA5A7A9" w14:textId="77777777" w:rsidR="002F555C" w:rsidRPr="00217325" w:rsidRDefault="00427E57">
      <w:pPr>
        <w:spacing w:line="276" w:lineRule="auto"/>
        <w:rPr>
          <w:lang w:val="es-ES"/>
        </w:rPr>
      </w:pPr>
      <w:r w:rsidRPr="00217325">
        <w:rPr>
          <w:rFonts w:ascii="Georgia" w:eastAsia="Georgia" w:hAnsi="Georgia" w:cs="Georgia"/>
          <w:b/>
          <w:sz w:val="21"/>
          <w:szCs w:val="21"/>
          <w:lang w:val="es-ES"/>
        </w:rPr>
        <w:t>Grúas montadas en camión National Crane</w:t>
      </w:r>
    </w:p>
    <w:p w14:paraId="601DBD8F" w14:textId="224E3DEB" w:rsidR="002F555C" w:rsidRPr="00217325" w:rsidRDefault="00427E57">
      <w:pPr>
        <w:spacing w:line="276" w:lineRule="auto"/>
        <w:rPr>
          <w:lang w:val="es-ES"/>
        </w:rPr>
      </w:pPr>
      <w:r w:rsidRPr="00217325">
        <w:rPr>
          <w:rFonts w:ascii="Georgia" w:eastAsia="Georgia" w:hAnsi="Georgia" w:cs="Georgia"/>
          <w:sz w:val="21"/>
          <w:szCs w:val="21"/>
          <w:lang w:val="es-ES"/>
        </w:rPr>
        <w:t>La respuesta de Manitowoc a un segmento de la grúa en crecimiento en América Latina, y las nuevas grúas montadas en camión National Crane NBT Series representan una nueva era de innovación. Visitantes de CONEXPO en Santiago podrá</w:t>
      </w:r>
      <w:r w:rsidR="006029CD">
        <w:rPr>
          <w:rFonts w:ascii="Georgia" w:eastAsia="Georgia" w:hAnsi="Georgia" w:cs="Georgia"/>
          <w:sz w:val="21"/>
          <w:szCs w:val="21"/>
          <w:lang w:val="es-ES"/>
        </w:rPr>
        <w:t>n encontrar información sobre la</w:t>
      </w:r>
      <w:r w:rsidRPr="00217325">
        <w:rPr>
          <w:rFonts w:ascii="Georgia" w:eastAsia="Georgia" w:hAnsi="Georgia" w:cs="Georgia"/>
          <w:sz w:val="21"/>
          <w:szCs w:val="21"/>
          <w:lang w:val="es-ES"/>
        </w:rPr>
        <w:t xml:space="preserve"> National Crane más grande jamás </w:t>
      </w:r>
      <w:r w:rsidR="006029CD">
        <w:rPr>
          <w:rFonts w:ascii="Georgia" w:eastAsia="Georgia" w:hAnsi="Georgia" w:cs="Georgia"/>
          <w:sz w:val="21"/>
          <w:szCs w:val="21"/>
          <w:lang w:val="es-ES"/>
        </w:rPr>
        <w:t>construido por la compañía, la g</w:t>
      </w:r>
      <w:r w:rsidRPr="00217325">
        <w:rPr>
          <w:rFonts w:ascii="Georgia" w:eastAsia="Georgia" w:hAnsi="Georgia" w:cs="Georgia"/>
          <w:sz w:val="21"/>
          <w:szCs w:val="21"/>
          <w:lang w:val="es-ES"/>
        </w:rPr>
        <w:t>r</w:t>
      </w:r>
      <w:r w:rsidR="006029CD" w:rsidRPr="006029CD">
        <w:rPr>
          <w:rFonts w:ascii="Georgia" w:eastAsia="Georgia" w:hAnsi="Georgia" w:cs="Georgia"/>
          <w:sz w:val="21"/>
          <w:szCs w:val="21"/>
          <w:lang w:val="es-ES"/>
        </w:rPr>
        <w:t>ú</w:t>
      </w:r>
      <w:r w:rsidRPr="00217325">
        <w:rPr>
          <w:rFonts w:ascii="Georgia" w:eastAsia="Georgia" w:hAnsi="Georgia" w:cs="Georgia"/>
          <w:sz w:val="21"/>
          <w:szCs w:val="21"/>
          <w:lang w:val="es-ES"/>
        </w:rPr>
        <w:t>a N</w:t>
      </w:r>
      <w:r w:rsidR="006029CD">
        <w:rPr>
          <w:rFonts w:ascii="Georgia" w:eastAsia="Georgia" w:hAnsi="Georgia" w:cs="Georgia"/>
          <w:sz w:val="21"/>
          <w:szCs w:val="21"/>
          <w:lang w:val="es-ES"/>
        </w:rPr>
        <w:t>BT60</w:t>
      </w:r>
      <w:r w:rsidRPr="00217325">
        <w:rPr>
          <w:rFonts w:ascii="Georgia" w:eastAsia="Georgia" w:hAnsi="Georgia" w:cs="Georgia"/>
          <w:sz w:val="21"/>
          <w:szCs w:val="21"/>
          <w:lang w:val="es-ES"/>
        </w:rPr>
        <w:t xml:space="preserve"> (54,4 t de capacidad), por ejemplo, y otros modelos, como la National Crane NBT36 (32,7 t de capacidad) y NBT40 (36,3 t de capacidad), popular en países como Brasil y Chile.</w:t>
      </w:r>
    </w:p>
    <w:p w14:paraId="6FFDF582" w14:textId="77777777" w:rsidR="002F555C" w:rsidRPr="00217325" w:rsidRDefault="002F555C">
      <w:pPr>
        <w:spacing w:line="276" w:lineRule="auto"/>
        <w:rPr>
          <w:lang w:val="es-ES"/>
        </w:rPr>
      </w:pPr>
    </w:p>
    <w:p w14:paraId="7CC05EE7" w14:textId="77777777" w:rsidR="002F555C" w:rsidRPr="00217325" w:rsidRDefault="00427E57">
      <w:pPr>
        <w:spacing w:line="276" w:lineRule="auto"/>
        <w:rPr>
          <w:lang w:val="es-ES"/>
        </w:rPr>
      </w:pPr>
      <w:r w:rsidRPr="00217325">
        <w:rPr>
          <w:rFonts w:ascii="Georgia" w:eastAsia="Georgia" w:hAnsi="Georgia" w:cs="Georgia"/>
          <w:sz w:val="21"/>
          <w:szCs w:val="21"/>
          <w:lang w:val="es-ES"/>
        </w:rPr>
        <w:t>El último modelo de National Crane, el NBT30H-2 (27.2 t de capacidad), hará su debut en la producción a principios de 2016 y ofrecer</w:t>
      </w:r>
      <w:r w:rsidRPr="00217325">
        <w:rPr>
          <w:rFonts w:ascii="Verdana" w:eastAsia="Verdana" w:hAnsi="Verdana" w:cs="Verdana"/>
          <w:b/>
          <w:color w:val="41525C"/>
          <w:sz w:val="18"/>
          <w:szCs w:val="18"/>
          <w:lang w:val="es-ES"/>
        </w:rPr>
        <w:t>á</w:t>
      </w:r>
      <w:r w:rsidRPr="00217325">
        <w:rPr>
          <w:rFonts w:ascii="Georgia" w:eastAsia="Georgia" w:hAnsi="Georgia" w:cs="Georgia"/>
          <w:sz w:val="21"/>
          <w:szCs w:val="21"/>
          <w:lang w:val="es-ES"/>
        </w:rPr>
        <w:t xml:space="preserve"> características líderes en su clase, como un 33,5 m de longitud de pluma, una estación de control simple pero con un operador moderno, palancas mecánicas y diagnósticos a bordo, proporcionando más valor.</w:t>
      </w:r>
    </w:p>
    <w:p w14:paraId="7B05CCA9" w14:textId="77777777" w:rsidR="002F555C" w:rsidRPr="00217325" w:rsidRDefault="002F555C">
      <w:pPr>
        <w:spacing w:line="276" w:lineRule="auto"/>
        <w:rPr>
          <w:lang w:val="es-ES"/>
        </w:rPr>
      </w:pPr>
    </w:p>
    <w:p w14:paraId="28895C44" w14:textId="177E5538" w:rsidR="002F555C" w:rsidRPr="00217325" w:rsidRDefault="00427E57">
      <w:pPr>
        <w:spacing w:line="276" w:lineRule="auto"/>
        <w:rPr>
          <w:lang w:val="es-ES"/>
        </w:rPr>
      </w:pPr>
      <w:r w:rsidRPr="00217325">
        <w:rPr>
          <w:rFonts w:ascii="Georgia" w:eastAsia="Georgia" w:hAnsi="Georgia" w:cs="Georgia"/>
          <w:sz w:val="21"/>
          <w:szCs w:val="21"/>
          <w:lang w:val="es-ES"/>
        </w:rPr>
        <w:t>“Nuestra nueva NBT30H-2 cumple con las características y beneficios mientras que proporciona un menor costo de adquisición que mejora aún más el retorno de inversión a nuestros clientes,” dijo Justin Pilgrim, director global de productos de National Crane y grúas industriales de Manitowoc.</w:t>
      </w:r>
    </w:p>
    <w:p w14:paraId="38A573B2" w14:textId="77777777" w:rsidR="002F555C" w:rsidRPr="00217325" w:rsidRDefault="002F555C">
      <w:pPr>
        <w:spacing w:line="276" w:lineRule="auto"/>
        <w:rPr>
          <w:lang w:val="es-ES"/>
        </w:rPr>
      </w:pPr>
    </w:p>
    <w:p w14:paraId="3E544915" w14:textId="01C2F822" w:rsidR="002F555C" w:rsidRPr="00217325" w:rsidRDefault="00427E57">
      <w:pPr>
        <w:spacing w:line="276" w:lineRule="auto"/>
        <w:rPr>
          <w:lang w:val="es-ES"/>
        </w:rPr>
      </w:pPr>
      <w:r w:rsidRPr="00217325">
        <w:rPr>
          <w:rFonts w:ascii="Georgia" w:eastAsia="Georgia" w:hAnsi="Georgia" w:cs="Georgia"/>
          <w:sz w:val="21"/>
          <w:szCs w:val="21"/>
          <w:lang w:val="es-ES"/>
        </w:rPr>
        <w:t>Pilgrim explicó que se han desarrollado estos nuevos modelos de grúas National</w:t>
      </w:r>
      <w:r w:rsidR="008E331F">
        <w:rPr>
          <w:rFonts w:ascii="Georgia" w:eastAsia="Georgia" w:hAnsi="Georgia" w:cs="Georgia"/>
          <w:sz w:val="21"/>
          <w:szCs w:val="21"/>
          <w:lang w:val="es-ES"/>
        </w:rPr>
        <w:t xml:space="preserve"> Crane</w:t>
      </w:r>
      <w:r w:rsidRPr="00217325">
        <w:rPr>
          <w:rFonts w:ascii="Georgia" w:eastAsia="Georgia" w:hAnsi="Georgia" w:cs="Georgia"/>
          <w:sz w:val="21"/>
          <w:szCs w:val="21"/>
          <w:lang w:val="es-ES"/>
        </w:rPr>
        <w:t xml:space="preserve"> luego de que se llevó a cabo una investigación exhaustiva de los clientes.</w:t>
      </w:r>
    </w:p>
    <w:p w14:paraId="4284872A" w14:textId="77777777" w:rsidR="002F555C" w:rsidRPr="00217325" w:rsidRDefault="002F555C">
      <w:pPr>
        <w:spacing w:line="276" w:lineRule="auto"/>
        <w:rPr>
          <w:lang w:val="es-ES"/>
        </w:rPr>
      </w:pPr>
    </w:p>
    <w:p w14:paraId="71423C9B" w14:textId="77777777" w:rsidR="002F555C" w:rsidRPr="00217325" w:rsidRDefault="00427E57">
      <w:pPr>
        <w:spacing w:line="276" w:lineRule="auto"/>
        <w:rPr>
          <w:lang w:val="es-ES"/>
        </w:rPr>
      </w:pPr>
      <w:r w:rsidRPr="00217325">
        <w:rPr>
          <w:rFonts w:ascii="Georgia" w:eastAsia="Georgia" w:hAnsi="Georgia" w:cs="Georgia"/>
          <w:sz w:val="21"/>
          <w:szCs w:val="21"/>
          <w:lang w:val="es-ES"/>
        </w:rPr>
        <w:t>“Le preguntamos a los clientes que es lo que realmente desean y necesitan,” dijo Pilgrim. “La respuesta resultó en camiones con pluma que realmente respondan a las demandas del mercado, ya sea su tamaño, capacidad, potencia de elevación, la maniobrabilidad u otras nuevas características avanzadas.”</w:t>
      </w:r>
    </w:p>
    <w:p w14:paraId="151C0B29" w14:textId="77777777" w:rsidR="002F555C" w:rsidRPr="00217325" w:rsidRDefault="002F555C">
      <w:pPr>
        <w:spacing w:line="276" w:lineRule="auto"/>
        <w:rPr>
          <w:lang w:val="es-ES"/>
        </w:rPr>
      </w:pPr>
    </w:p>
    <w:p w14:paraId="6FE4D951" w14:textId="7F2C31A5" w:rsidR="002F555C" w:rsidRPr="00217325" w:rsidRDefault="00427E57">
      <w:pPr>
        <w:spacing w:line="276" w:lineRule="auto"/>
        <w:rPr>
          <w:lang w:val="es-ES"/>
        </w:rPr>
      </w:pPr>
      <w:r w:rsidRPr="00217325">
        <w:rPr>
          <w:rFonts w:ascii="Georgia" w:eastAsia="Georgia" w:hAnsi="Georgia" w:cs="Georgia"/>
          <w:sz w:val="21"/>
          <w:szCs w:val="21"/>
          <w:lang w:val="es-ES"/>
        </w:rPr>
        <w:t>Grúas montadas en camión National Crane son particularmente útiles en los mercados de minería, construcción de ferrocarriles y municipios, donde los precios para el usuario final pueden ser muy competitivos, de acuerdo con Pilgrim. También ofrecen</w:t>
      </w:r>
      <w:r w:rsidR="004A1042">
        <w:rPr>
          <w:rFonts w:ascii="Georgia" w:eastAsia="Georgia" w:hAnsi="Georgia" w:cs="Georgia"/>
          <w:sz w:val="21"/>
          <w:szCs w:val="21"/>
          <w:lang w:val="es-ES"/>
        </w:rPr>
        <w:t xml:space="preserve"> algunas de</w:t>
      </w:r>
      <w:r w:rsidRPr="00217325">
        <w:rPr>
          <w:rFonts w:ascii="Georgia" w:eastAsia="Georgia" w:hAnsi="Georgia" w:cs="Georgia"/>
          <w:sz w:val="21"/>
          <w:szCs w:val="21"/>
          <w:lang w:val="es-ES"/>
        </w:rPr>
        <w:t xml:space="preserve"> </w:t>
      </w:r>
      <w:r w:rsidR="004A1042">
        <w:rPr>
          <w:rFonts w:ascii="Georgia" w:eastAsia="Georgia" w:hAnsi="Georgia" w:cs="Georgia"/>
          <w:sz w:val="21"/>
          <w:szCs w:val="21"/>
          <w:lang w:val="es-ES"/>
        </w:rPr>
        <w:t xml:space="preserve">las </w:t>
      </w:r>
      <w:r w:rsidRPr="00217325">
        <w:rPr>
          <w:rFonts w:ascii="Georgia" w:eastAsia="Georgia" w:hAnsi="Georgia" w:cs="Georgia"/>
          <w:sz w:val="21"/>
          <w:szCs w:val="21"/>
          <w:lang w:val="es-ES"/>
        </w:rPr>
        <w:t xml:space="preserve">capacidades más altas </w:t>
      </w:r>
      <w:r w:rsidR="006029CD">
        <w:rPr>
          <w:rFonts w:ascii="Georgia" w:eastAsia="Georgia" w:hAnsi="Georgia" w:cs="Georgia"/>
          <w:sz w:val="21"/>
          <w:szCs w:val="21"/>
          <w:lang w:val="es-ES"/>
        </w:rPr>
        <w:t>para</w:t>
      </w:r>
      <w:r w:rsidRPr="00217325">
        <w:rPr>
          <w:rFonts w:ascii="Georgia" w:eastAsia="Georgia" w:hAnsi="Georgia" w:cs="Georgia"/>
          <w:sz w:val="21"/>
          <w:szCs w:val="21"/>
          <w:lang w:val="es-ES"/>
        </w:rPr>
        <w:t xml:space="preserve"> grúas de su clase, dijo.</w:t>
      </w:r>
    </w:p>
    <w:p w14:paraId="3971E5D2" w14:textId="77777777" w:rsidR="002F555C" w:rsidRPr="00217325" w:rsidRDefault="002F555C">
      <w:pPr>
        <w:spacing w:line="276" w:lineRule="auto"/>
        <w:rPr>
          <w:lang w:val="es-ES"/>
        </w:rPr>
      </w:pPr>
    </w:p>
    <w:p w14:paraId="618A8A9F" w14:textId="7FFD64C7" w:rsidR="002F555C" w:rsidRPr="00217325" w:rsidRDefault="00427E57">
      <w:pPr>
        <w:spacing w:line="276" w:lineRule="auto"/>
        <w:rPr>
          <w:lang w:val="es-ES"/>
        </w:rPr>
      </w:pPr>
      <w:r w:rsidRPr="00217325">
        <w:rPr>
          <w:rFonts w:ascii="Georgia" w:eastAsia="Georgia" w:hAnsi="Georgia" w:cs="Georgia"/>
          <w:b/>
          <w:sz w:val="21"/>
          <w:szCs w:val="21"/>
          <w:lang w:val="es-ES"/>
        </w:rPr>
        <w:t>Variable Position Counterweight</w:t>
      </w:r>
      <w:r w:rsidR="00206D71">
        <w:rPr>
          <w:rFonts w:ascii="Georgia" w:eastAsia="Georgia" w:hAnsi="Georgia" w:cs="Georgia"/>
          <w:b/>
          <w:sz w:val="21"/>
          <w:szCs w:val="21"/>
          <w:lang w:val="es-ES"/>
        </w:rPr>
        <w:t xml:space="preserve"> (VPC)</w:t>
      </w:r>
    </w:p>
    <w:p w14:paraId="1AF4CDBB" w14:textId="77777777" w:rsidR="002F555C" w:rsidRPr="00217325" w:rsidRDefault="00427E57">
      <w:pPr>
        <w:spacing w:line="276" w:lineRule="auto"/>
        <w:rPr>
          <w:lang w:val="es-ES"/>
        </w:rPr>
      </w:pPr>
      <w:r w:rsidRPr="00217325">
        <w:rPr>
          <w:rFonts w:ascii="Georgia" w:eastAsia="Georgia" w:hAnsi="Georgia" w:cs="Georgia"/>
          <w:sz w:val="21"/>
          <w:szCs w:val="21"/>
          <w:lang w:val="es-ES"/>
        </w:rPr>
        <w:t>Los visitantes del stand de Manitowoc en CONEXPO Latin America también podrán aprender más acerca de dos grúas sobre orugas innovadores, las cuales hicieron su debut el año pasado en CONEXPO 2014 en Las Vegas, Nevada, EE.UU. El MLC300, de 300 t de capacidad, y el MLC650, de 650 t de capacidad, las cuales vienen con una serie de características innovadoras, sobre todo su contrapeso de posición variable única (Variable Position Counterweight – VPC).</w:t>
      </w:r>
    </w:p>
    <w:p w14:paraId="3C853BDA" w14:textId="77777777" w:rsidR="002F555C" w:rsidRPr="00217325" w:rsidRDefault="002F555C">
      <w:pPr>
        <w:spacing w:line="276" w:lineRule="auto"/>
        <w:rPr>
          <w:lang w:val="es-ES"/>
        </w:rPr>
      </w:pPr>
    </w:p>
    <w:p w14:paraId="5E55E785" w14:textId="34B13444" w:rsidR="002F555C" w:rsidRPr="00217325" w:rsidRDefault="00427E57">
      <w:pPr>
        <w:spacing w:line="276" w:lineRule="auto"/>
        <w:rPr>
          <w:lang w:val="es-ES"/>
        </w:rPr>
      </w:pPr>
      <w:r w:rsidRPr="00217325">
        <w:rPr>
          <w:rFonts w:ascii="Georgia" w:eastAsia="Georgia" w:hAnsi="Georgia" w:cs="Georgia"/>
          <w:sz w:val="21"/>
          <w:szCs w:val="21"/>
          <w:lang w:val="es-ES"/>
        </w:rPr>
        <w:t xml:space="preserve">El sistema VPC posiciona automáticamente el contrapeso para adaptarse a la elevación requerida. El contrapeso se mueve a lo largo de la cama giratoria y automáticamente se ajusta en función de los cambios de ángulo de la pluma. Ventajas para los clientes incluyen la preparación reducida del suelo, menor presión sobre el suelo y menos contrapeso, sin sacrificar la capacidad. Los clientes no tendrán que comprar, el transporte o la instalación tanto de contrapeso frente a una configuración tradicional. Las cajas de contrapeso también están diseñados para ser utilizados a través de múltiples </w:t>
      </w:r>
      <w:r w:rsidRPr="00217325">
        <w:rPr>
          <w:rFonts w:ascii="Georgia" w:eastAsia="Georgia" w:hAnsi="Georgia" w:cs="Georgia"/>
          <w:sz w:val="21"/>
          <w:szCs w:val="21"/>
          <w:lang w:val="es-ES"/>
        </w:rPr>
        <w:lastRenderedPageBreak/>
        <w:t>plataformas de grúas</w:t>
      </w:r>
      <w:r w:rsidR="006029CD">
        <w:rPr>
          <w:rFonts w:ascii="Georgia" w:eastAsia="Georgia" w:hAnsi="Georgia" w:cs="Georgia"/>
          <w:sz w:val="21"/>
          <w:szCs w:val="21"/>
          <w:lang w:val="es-ES"/>
        </w:rPr>
        <w:t xml:space="preserve"> Manitowoc</w:t>
      </w:r>
      <w:r w:rsidRPr="00217325">
        <w:rPr>
          <w:rFonts w:ascii="Georgia" w:eastAsia="Georgia" w:hAnsi="Georgia" w:cs="Georgia"/>
          <w:sz w:val="21"/>
          <w:szCs w:val="21"/>
          <w:lang w:val="es-ES"/>
        </w:rPr>
        <w:t>. Todos los detalles tanto del MLC300 y del MLC650 estarán disponibles en la feria.</w:t>
      </w:r>
    </w:p>
    <w:p w14:paraId="209FC48B" w14:textId="77777777" w:rsidR="002F555C" w:rsidRPr="00217325" w:rsidRDefault="002F555C">
      <w:pPr>
        <w:spacing w:line="276" w:lineRule="auto"/>
        <w:rPr>
          <w:lang w:val="es-ES"/>
        </w:rPr>
      </w:pPr>
    </w:p>
    <w:p w14:paraId="2C43B933" w14:textId="77777777" w:rsidR="002F555C" w:rsidRPr="00217325" w:rsidRDefault="00427E57">
      <w:pPr>
        <w:spacing w:line="276" w:lineRule="auto"/>
        <w:rPr>
          <w:lang w:val="es-ES"/>
        </w:rPr>
      </w:pPr>
      <w:r w:rsidRPr="00217325">
        <w:rPr>
          <w:rFonts w:ascii="Georgia" w:eastAsia="Georgia" w:hAnsi="Georgia" w:cs="Georgia"/>
          <w:b/>
          <w:sz w:val="21"/>
          <w:szCs w:val="21"/>
          <w:lang w:val="es-ES"/>
        </w:rPr>
        <w:t>Potain MCT 85, Encore, CraneSTAR</w:t>
      </w:r>
    </w:p>
    <w:p w14:paraId="3D24B5EA" w14:textId="3161FEF2" w:rsidR="002F555C" w:rsidRPr="00217325" w:rsidRDefault="00427E57">
      <w:pPr>
        <w:spacing w:line="276" w:lineRule="auto"/>
        <w:rPr>
          <w:lang w:val="es-ES"/>
        </w:rPr>
      </w:pPr>
      <w:r w:rsidRPr="00217325">
        <w:rPr>
          <w:rFonts w:ascii="Georgia" w:eastAsia="Georgia" w:hAnsi="Georgia" w:cs="Georgia"/>
          <w:sz w:val="21"/>
          <w:szCs w:val="21"/>
          <w:lang w:val="es-ES"/>
        </w:rPr>
        <w:t xml:space="preserve">Otro producto que Manitowoc destacará en CONEXPO </w:t>
      </w:r>
      <w:r w:rsidR="008E331F">
        <w:rPr>
          <w:rFonts w:ascii="Georgia" w:eastAsia="Georgia" w:hAnsi="Georgia" w:cs="Georgia"/>
          <w:sz w:val="21"/>
          <w:szCs w:val="21"/>
          <w:lang w:val="es-ES"/>
        </w:rPr>
        <w:t>Latin America</w:t>
      </w:r>
      <w:r w:rsidRPr="00217325">
        <w:rPr>
          <w:rFonts w:ascii="Georgia" w:eastAsia="Georgia" w:hAnsi="Georgia" w:cs="Georgia"/>
          <w:sz w:val="21"/>
          <w:szCs w:val="21"/>
          <w:lang w:val="es-ES"/>
        </w:rPr>
        <w:t xml:space="preserve"> será una de las nuevas grúas torre de Potain, el MCT 85, de 5 t de capacidad, una de las grúas más vendidas del mundo en su categoría. La grúa topless ofrece una serie de características mejoradas de diseño y funcionalidad, por lo que es ideal para proyectos residenciales en las zonas urbanas. El MCT 85 tiene una longitud máxima de pluma de 52 m y una carga de punta de 1,1 t.</w:t>
      </w:r>
    </w:p>
    <w:p w14:paraId="4463AA6C" w14:textId="77777777" w:rsidR="002F555C" w:rsidRPr="00217325" w:rsidRDefault="002F555C">
      <w:pPr>
        <w:spacing w:line="276" w:lineRule="auto"/>
        <w:rPr>
          <w:lang w:val="es-ES"/>
        </w:rPr>
      </w:pPr>
    </w:p>
    <w:p w14:paraId="3E8DD7F6" w14:textId="744C97C1" w:rsidR="002F555C" w:rsidRPr="00217325" w:rsidRDefault="00427E57">
      <w:pPr>
        <w:spacing w:line="276" w:lineRule="auto"/>
        <w:rPr>
          <w:lang w:val="es-ES"/>
        </w:rPr>
      </w:pPr>
      <w:r w:rsidRPr="00217325">
        <w:rPr>
          <w:rFonts w:ascii="Georgia" w:eastAsia="Georgia" w:hAnsi="Georgia" w:cs="Georgia"/>
          <w:sz w:val="21"/>
          <w:szCs w:val="21"/>
          <w:lang w:val="es-ES"/>
        </w:rPr>
        <w:t>Una historia de éxito en la región, el programa EnCORE de Manitowoc también estará representado en la feria. Disponible en toda América Latina a través de alianzas con distribuidores locales y empresas de alquiler, el programa EnCORE de Manitowoc ofrece a los clientes soluciones locales y rentables que no sólo extienden la vida útil de sus grúas, sino también garantizan que cualquier reparación y reacondicionamiento será realizado conforme a las exigentes normas OEM. Personal de Manitowoc estará en el stand para hablar de los diversos servicios de EnCORE y responder a</w:t>
      </w:r>
      <w:r w:rsidR="00C92356">
        <w:rPr>
          <w:rFonts w:ascii="Georgia" w:eastAsia="Georgia" w:hAnsi="Georgia" w:cs="Georgia"/>
          <w:sz w:val="21"/>
          <w:szCs w:val="21"/>
          <w:lang w:val="es-ES"/>
        </w:rPr>
        <w:t xml:space="preserve"> </w:t>
      </w:r>
      <w:r w:rsidRPr="00217325">
        <w:rPr>
          <w:rFonts w:ascii="Georgia" w:eastAsia="Georgia" w:hAnsi="Georgia" w:cs="Georgia"/>
          <w:sz w:val="21"/>
          <w:szCs w:val="21"/>
          <w:lang w:val="es-ES"/>
        </w:rPr>
        <w:t>cualquier pregunta que surja.</w:t>
      </w:r>
    </w:p>
    <w:p w14:paraId="62A2D354" w14:textId="77777777" w:rsidR="002F555C" w:rsidRPr="00217325" w:rsidRDefault="002F555C">
      <w:pPr>
        <w:spacing w:line="276" w:lineRule="auto"/>
        <w:rPr>
          <w:lang w:val="es-ES"/>
        </w:rPr>
      </w:pPr>
    </w:p>
    <w:p w14:paraId="1B922AFD" w14:textId="77777777" w:rsidR="002F555C" w:rsidRPr="00217325" w:rsidRDefault="00427E57">
      <w:pPr>
        <w:spacing w:line="276" w:lineRule="auto"/>
        <w:rPr>
          <w:lang w:val="es-ES"/>
        </w:rPr>
      </w:pPr>
      <w:r w:rsidRPr="00217325">
        <w:rPr>
          <w:rFonts w:ascii="Georgia" w:eastAsia="Georgia" w:hAnsi="Georgia" w:cs="Georgia"/>
          <w:sz w:val="21"/>
          <w:szCs w:val="21"/>
          <w:lang w:val="es-ES"/>
        </w:rPr>
        <w:t>Por último, el sistema de telemática de Manitowoc, CraneSTAR, se mostrará en el stand de la compañía. CraneSTAR utiliza un enfoque de doble banda, lo que significa que es capaz de trabajar en redes GSM y satélite, para maximizar su conectividad. La tecnología representa una nueva era de la gestión de datos y la planificación de los propietarios de grúas, proporcionando en tiempo real información de flota de grúas a los ingenieros y operadores, independientemente de su ubicación.</w:t>
      </w:r>
    </w:p>
    <w:p w14:paraId="5187EDD9" w14:textId="77777777" w:rsidR="002F555C" w:rsidRPr="00217325" w:rsidRDefault="002F555C">
      <w:pPr>
        <w:spacing w:line="276" w:lineRule="auto"/>
        <w:rPr>
          <w:lang w:val="es-ES"/>
        </w:rPr>
      </w:pPr>
    </w:p>
    <w:p w14:paraId="66BC71AD" w14:textId="77777777" w:rsidR="002F555C" w:rsidRPr="00217325" w:rsidRDefault="00427E57">
      <w:pPr>
        <w:spacing w:line="276" w:lineRule="auto"/>
        <w:rPr>
          <w:lang w:val="es-ES"/>
        </w:rPr>
      </w:pPr>
      <w:r w:rsidRPr="00217325">
        <w:rPr>
          <w:rFonts w:ascii="Georgia" w:eastAsia="Georgia" w:hAnsi="Georgia" w:cs="Georgia"/>
          <w:sz w:val="21"/>
          <w:szCs w:val="21"/>
          <w:lang w:val="es-ES"/>
        </w:rPr>
        <w:t>Más información sobre éstas y otras soluciones de grúas, y las oportunidades de financiación estarán disponible en el stand de Manitowoc en la feria.</w:t>
      </w:r>
      <w:bookmarkStart w:id="1" w:name="_GoBack"/>
      <w:bookmarkEnd w:id="1"/>
    </w:p>
    <w:p w14:paraId="6661DD80" w14:textId="77777777" w:rsidR="002F555C" w:rsidRPr="00217325" w:rsidRDefault="002F555C">
      <w:pPr>
        <w:spacing w:line="276" w:lineRule="auto"/>
        <w:rPr>
          <w:lang w:val="es-ES"/>
        </w:rPr>
      </w:pPr>
    </w:p>
    <w:p w14:paraId="537B67AB" w14:textId="77777777" w:rsidR="002F555C" w:rsidRPr="00217325" w:rsidRDefault="00427E57">
      <w:pPr>
        <w:tabs>
          <w:tab w:val="left" w:pos="1055"/>
          <w:tab w:val="left" w:pos="4111"/>
          <w:tab w:val="left" w:pos="5812"/>
          <w:tab w:val="left" w:pos="7371"/>
        </w:tabs>
        <w:spacing w:line="276" w:lineRule="auto"/>
        <w:jc w:val="center"/>
        <w:rPr>
          <w:lang w:val="es-ES"/>
        </w:rPr>
      </w:pPr>
      <w:r w:rsidRPr="00217325">
        <w:rPr>
          <w:rFonts w:ascii="Georgia" w:eastAsia="Georgia" w:hAnsi="Georgia" w:cs="Georgia"/>
          <w:sz w:val="21"/>
          <w:szCs w:val="21"/>
          <w:lang w:val="es-ES"/>
        </w:rPr>
        <w:t>-FIN-</w:t>
      </w:r>
    </w:p>
    <w:p w14:paraId="4044E1BD" w14:textId="77777777" w:rsidR="002F555C" w:rsidRPr="00217325" w:rsidRDefault="002F555C">
      <w:pPr>
        <w:tabs>
          <w:tab w:val="left" w:pos="1055"/>
          <w:tab w:val="left" w:pos="4111"/>
          <w:tab w:val="left" w:pos="5812"/>
          <w:tab w:val="left" w:pos="7371"/>
        </w:tabs>
        <w:spacing w:line="276" w:lineRule="auto"/>
        <w:jc w:val="center"/>
        <w:rPr>
          <w:lang w:val="es-ES"/>
        </w:rPr>
      </w:pPr>
    </w:p>
    <w:p w14:paraId="2D94E89A" w14:textId="77777777" w:rsidR="002F555C" w:rsidRPr="00217325" w:rsidRDefault="002F555C">
      <w:pPr>
        <w:tabs>
          <w:tab w:val="left" w:pos="1055"/>
          <w:tab w:val="left" w:pos="4111"/>
          <w:tab w:val="left" w:pos="5812"/>
          <w:tab w:val="left" w:pos="7371"/>
        </w:tabs>
        <w:spacing w:line="276" w:lineRule="auto"/>
        <w:jc w:val="center"/>
        <w:rPr>
          <w:lang w:val="es-ES"/>
        </w:rPr>
      </w:pPr>
    </w:p>
    <w:p w14:paraId="44AC26B9" w14:textId="77777777" w:rsidR="002F555C" w:rsidRPr="00217325" w:rsidRDefault="00427E57">
      <w:pPr>
        <w:spacing w:line="276" w:lineRule="auto"/>
        <w:rPr>
          <w:lang w:val="es-ES"/>
        </w:rPr>
      </w:pPr>
      <w:r w:rsidRPr="00217325">
        <w:rPr>
          <w:rFonts w:ascii="Verdana" w:eastAsia="Verdana" w:hAnsi="Verdana" w:cs="Verdana"/>
          <w:color w:val="ED1C2A"/>
          <w:sz w:val="18"/>
          <w:szCs w:val="18"/>
          <w:lang w:val="es-ES"/>
        </w:rPr>
        <w:t xml:space="preserve">CONTACTO </w:t>
      </w:r>
      <w:r w:rsidRPr="00217325">
        <w:rPr>
          <w:rFonts w:ascii="Verdana" w:eastAsia="Verdana" w:hAnsi="Verdana" w:cs="Verdana"/>
          <w:color w:val="ED1C2A"/>
          <w:sz w:val="18"/>
          <w:szCs w:val="18"/>
          <w:lang w:val="es-ES"/>
        </w:rPr>
        <w:tab/>
      </w:r>
      <w:r w:rsidRPr="00217325">
        <w:rPr>
          <w:rFonts w:ascii="Verdana" w:eastAsia="Verdana" w:hAnsi="Verdana" w:cs="Verdana"/>
          <w:color w:val="ED1C2A"/>
          <w:sz w:val="18"/>
          <w:szCs w:val="18"/>
          <w:lang w:val="es-ES"/>
        </w:rPr>
        <w:tab/>
      </w:r>
      <w:r w:rsidRPr="00217325">
        <w:rPr>
          <w:rFonts w:ascii="Verdana" w:eastAsia="Verdana" w:hAnsi="Verdana" w:cs="Verdana"/>
          <w:color w:val="ED1C2A"/>
          <w:sz w:val="18"/>
          <w:szCs w:val="18"/>
          <w:lang w:val="es-ES"/>
        </w:rPr>
        <w:tab/>
      </w:r>
      <w:r w:rsidRPr="00217325">
        <w:rPr>
          <w:rFonts w:ascii="Verdana" w:eastAsia="Verdana" w:hAnsi="Verdana" w:cs="Verdana"/>
          <w:color w:val="ED1C2A"/>
          <w:sz w:val="18"/>
          <w:szCs w:val="18"/>
          <w:lang w:val="es-ES"/>
        </w:rPr>
        <w:tab/>
      </w:r>
    </w:p>
    <w:p w14:paraId="1B566BB0" w14:textId="77777777" w:rsidR="002F555C" w:rsidRPr="00217325" w:rsidRDefault="00427E57">
      <w:pPr>
        <w:tabs>
          <w:tab w:val="left" w:pos="3969"/>
        </w:tabs>
        <w:spacing w:line="276" w:lineRule="auto"/>
        <w:rPr>
          <w:lang w:val="es-ES"/>
        </w:rPr>
      </w:pPr>
      <w:r w:rsidRPr="00217325">
        <w:rPr>
          <w:rFonts w:ascii="Verdana" w:eastAsia="Verdana" w:hAnsi="Verdana" w:cs="Verdana"/>
          <w:b/>
          <w:color w:val="41525C"/>
          <w:sz w:val="18"/>
          <w:szCs w:val="18"/>
          <w:lang w:val="es-ES"/>
        </w:rPr>
        <w:t>Chris Bratthauar</w:t>
      </w:r>
      <w:r w:rsidRPr="00217325">
        <w:rPr>
          <w:sz w:val="18"/>
          <w:szCs w:val="18"/>
          <w:lang w:val="es-ES"/>
        </w:rPr>
        <w:tab/>
      </w:r>
      <w:r w:rsidRPr="00217325">
        <w:rPr>
          <w:rFonts w:ascii="Verdana" w:eastAsia="Verdana" w:hAnsi="Verdana" w:cs="Verdana"/>
          <w:b/>
          <w:color w:val="41525C"/>
          <w:sz w:val="18"/>
          <w:szCs w:val="18"/>
          <w:lang w:val="es-ES"/>
        </w:rPr>
        <w:t>Ricardo Rosa</w:t>
      </w:r>
    </w:p>
    <w:p w14:paraId="5D6E08AA" w14:textId="77777777" w:rsidR="002F555C" w:rsidRPr="00217325" w:rsidRDefault="00427E57">
      <w:pPr>
        <w:tabs>
          <w:tab w:val="left" w:pos="3969"/>
        </w:tabs>
        <w:spacing w:line="276" w:lineRule="auto"/>
        <w:rPr>
          <w:lang w:val="es-ES"/>
        </w:rPr>
      </w:pPr>
      <w:r w:rsidRPr="00217325">
        <w:rPr>
          <w:rFonts w:ascii="Verdana" w:eastAsia="Verdana" w:hAnsi="Verdana" w:cs="Verdana"/>
          <w:color w:val="41525C"/>
          <w:sz w:val="18"/>
          <w:szCs w:val="18"/>
          <w:lang w:val="es-ES"/>
        </w:rPr>
        <w:t>Manitowoc</w:t>
      </w:r>
      <w:r w:rsidRPr="00217325">
        <w:rPr>
          <w:sz w:val="18"/>
          <w:szCs w:val="18"/>
          <w:lang w:val="es-ES"/>
        </w:rPr>
        <w:tab/>
      </w:r>
      <w:r w:rsidRPr="00217325">
        <w:rPr>
          <w:rFonts w:ascii="Verdana" w:eastAsia="Verdana" w:hAnsi="Verdana" w:cs="Verdana"/>
          <w:color w:val="41525C"/>
          <w:sz w:val="18"/>
          <w:szCs w:val="18"/>
          <w:lang w:val="es-ES"/>
        </w:rPr>
        <w:t>SE10</w:t>
      </w:r>
    </w:p>
    <w:p w14:paraId="614F57C5" w14:textId="77777777" w:rsidR="002F555C" w:rsidRPr="00217325" w:rsidRDefault="00427E57">
      <w:pPr>
        <w:tabs>
          <w:tab w:val="left" w:pos="3969"/>
        </w:tabs>
        <w:spacing w:line="276" w:lineRule="auto"/>
        <w:rPr>
          <w:lang w:val="es-ES"/>
        </w:rPr>
      </w:pPr>
      <w:r w:rsidRPr="00217325">
        <w:rPr>
          <w:rFonts w:ascii="Verdana" w:eastAsia="Verdana" w:hAnsi="Verdana" w:cs="Verdana"/>
          <w:color w:val="41525C"/>
          <w:sz w:val="18"/>
          <w:szCs w:val="18"/>
          <w:lang w:val="es-ES"/>
        </w:rPr>
        <w:t>T +1 717 593 5348</w:t>
      </w:r>
      <w:r w:rsidRPr="00217325">
        <w:rPr>
          <w:rFonts w:ascii="Verdana" w:eastAsia="Verdana" w:hAnsi="Verdana" w:cs="Verdana"/>
          <w:color w:val="41525C"/>
          <w:sz w:val="18"/>
          <w:szCs w:val="18"/>
          <w:lang w:val="es-ES"/>
        </w:rPr>
        <w:tab/>
        <w:t>T +1 312 548 8444</w:t>
      </w:r>
    </w:p>
    <w:p w14:paraId="3BE6FDA1" w14:textId="77777777" w:rsidR="002F555C" w:rsidRPr="00217325" w:rsidRDefault="006029CD">
      <w:pPr>
        <w:tabs>
          <w:tab w:val="left" w:pos="1055"/>
          <w:tab w:val="left" w:pos="3969"/>
          <w:tab w:val="left" w:pos="6379"/>
          <w:tab w:val="left" w:pos="7371"/>
        </w:tabs>
        <w:spacing w:line="276" w:lineRule="auto"/>
        <w:rPr>
          <w:lang w:val="es-ES"/>
        </w:rPr>
      </w:pPr>
      <w:hyperlink r:id="rId7">
        <w:r w:rsidR="00427E57" w:rsidRPr="00217325">
          <w:rPr>
            <w:rFonts w:ascii="Verdana" w:eastAsia="Verdana" w:hAnsi="Verdana" w:cs="Verdana"/>
            <w:color w:val="41525C"/>
            <w:sz w:val="18"/>
            <w:szCs w:val="18"/>
            <w:u w:val="single"/>
            <w:lang w:val="es-ES"/>
          </w:rPr>
          <w:t xml:space="preserve">chris.bratthauar@manitowoc.com </w:t>
        </w:r>
      </w:hyperlink>
      <w:r w:rsidR="00427E57" w:rsidRPr="00217325">
        <w:rPr>
          <w:rFonts w:ascii="Verdana" w:eastAsia="Verdana" w:hAnsi="Verdana" w:cs="Verdana"/>
          <w:color w:val="41525C"/>
          <w:sz w:val="18"/>
          <w:szCs w:val="18"/>
          <w:lang w:val="es-ES"/>
        </w:rPr>
        <w:t>_</w:t>
      </w:r>
      <w:r w:rsidR="00427E57" w:rsidRPr="00217325">
        <w:rPr>
          <w:rFonts w:ascii="Verdana" w:eastAsia="Verdana" w:hAnsi="Verdana" w:cs="Verdana"/>
          <w:color w:val="41525C"/>
          <w:sz w:val="18"/>
          <w:szCs w:val="18"/>
          <w:lang w:val="es-ES"/>
        </w:rPr>
        <w:tab/>
      </w:r>
      <w:hyperlink r:id="rId8">
        <w:r w:rsidR="00427E57" w:rsidRPr="00217325">
          <w:rPr>
            <w:rFonts w:ascii="Verdana" w:eastAsia="Verdana" w:hAnsi="Verdana" w:cs="Verdana"/>
            <w:color w:val="41525C"/>
            <w:sz w:val="18"/>
            <w:szCs w:val="18"/>
            <w:u w:val="single"/>
            <w:lang w:val="es-ES"/>
          </w:rPr>
          <w:t>ricardo.rosa@se10.com</w:t>
        </w:r>
      </w:hyperlink>
      <w:hyperlink r:id="rId9"/>
    </w:p>
    <w:p w14:paraId="279CD3E5" w14:textId="77777777" w:rsidR="002F555C" w:rsidRPr="00217325" w:rsidRDefault="006029CD">
      <w:pPr>
        <w:spacing w:line="276" w:lineRule="auto"/>
        <w:rPr>
          <w:lang w:val="es-ES"/>
        </w:rPr>
      </w:pPr>
      <w:hyperlink r:id="rId10"/>
    </w:p>
    <w:p w14:paraId="4679B9D4" w14:textId="77777777" w:rsidR="002F555C" w:rsidRPr="00217325" w:rsidRDefault="006029CD">
      <w:pPr>
        <w:spacing w:line="276" w:lineRule="auto"/>
        <w:rPr>
          <w:lang w:val="es-ES"/>
        </w:rPr>
      </w:pPr>
      <w:hyperlink r:id="rId11"/>
    </w:p>
    <w:p w14:paraId="46DAD85A" w14:textId="77777777" w:rsidR="002F555C" w:rsidRPr="00217325" w:rsidRDefault="00427E57">
      <w:pPr>
        <w:spacing w:line="276" w:lineRule="auto"/>
        <w:rPr>
          <w:lang w:val="es-ES"/>
        </w:rPr>
      </w:pPr>
      <w:r w:rsidRPr="00217325">
        <w:rPr>
          <w:rFonts w:ascii="Verdana" w:eastAsia="Verdana" w:hAnsi="Verdana" w:cs="Verdana"/>
          <w:color w:val="ED1C2A"/>
          <w:sz w:val="18"/>
          <w:szCs w:val="18"/>
          <w:lang w:val="es-ES"/>
        </w:rPr>
        <w:lastRenderedPageBreak/>
        <w:t>ACERCA DE MANITOWOC COMPANY, INC.</w:t>
      </w:r>
      <w:r w:rsidRPr="00217325">
        <w:rPr>
          <w:rFonts w:ascii="Verdana" w:eastAsia="Verdana" w:hAnsi="Verdana" w:cs="Verdana"/>
          <w:sz w:val="18"/>
          <w:szCs w:val="18"/>
          <w:lang w:val="es-ES"/>
        </w:rPr>
        <w:t xml:space="preserve"> </w:t>
      </w:r>
      <w:r w:rsidRPr="00217325">
        <w:rPr>
          <w:rFonts w:ascii="Verdana" w:eastAsia="Verdana" w:hAnsi="Verdana" w:cs="Verdana"/>
          <w:sz w:val="18"/>
          <w:szCs w:val="18"/>
          <w:lang w:val="es-ES"/>
        </w:rPr>
        <w:br/>
      </w:r>
      <w:r w:rsidRPr="00217325">
        <w:rPr>
          <w:rFonts w:ascii="Verdana" w:eastAsia="Verdana" w:hAnsi="Verdana" w:cs="Verdana"/>
          <w:color w:val="41525C"/>
          <w:sz w:val="18"/>
          <w:szCs w:val="18"/>
          <w:lang w:val="es-ES"/>
        </w:rPr>
        <w:t>Fundada en 1902, The Manitowoc Company, Inc., es un fabricante multiindustrial de medios de producción con 92 instalaciones de fabricación, distribución y servicio en 25 países. La empresa es reconocida a nivel mundial como uno de los principales innovadores y proveedores de grúas de oruga, grúas torre y grúas móviles para la industria de la construcción pesada, las cuales son complementadas por una serie de servicios de apoyo al producto a la vanguardia de la industria.  Además, Manitowoc es uno de los principales innovadores y fabricantes mundiales de equipos para el sector alimenticio comercial, con 24 marcas pautadoras del mercado de equipos orientados a la refrigeración y cocina comercial. En el 2014, los ingresos de Manitowoc alcanzaron los US$3900 millones, con más de la mitad de ese monto generado afuera de los Estados Unidos.</w:t>
      </w:r>
    </w:p>
    <w:p w14:paraId="54AAC278" w14:textId="77777777" w:rsidR="002F555C" w:rsidRPr="00217325" w:rsidRDefault="002F555C">
      <w:pPr>
        <w:spacing w:line="276" w:lineRule="auto"/>
        <w:rPr>
          <w:lang w:val="es-ES"/>
        </w:rPr>
      </w:pPr>
    </w:p>
    <w:p w14:paraId="35F36444" w14:textId="77777777" w:rsidR="002F555C" w:rsidRDefault="00427E57">
      <w:pPr>
        <w:spacing w:line="276" w:lineRule="auto"/>
      </w:pPr>
      <w:r>
        <w:rPr>
          <w:rFonts w:ascii="Verdana" w:eastAsia="Verdana" w:hAnsi="Verdana" w:cs="Verdana"/>
          <w:color w:val="ED1C2A"/>
          <w:sz w:val="18"/>
          <w:szCs w:val="18"/>
        </w:rPr>
        <w:t>MANITOWOC CRANES</w:t>
      </w:r>
    </w:p>
    <w:p w14:paraId="555A430B" w14:textId="77777777" w:rsidR="002F555C" w:rsidRDefault="00427E57">
      <w:pPr>
        <w:spacing w:line="276" w:lineRule="auto"/>
      </w:pPr>
      <w:r>
        <w:rPr>
          <w:rFonts w:ascii="Verdana" w:eastAsia="Verdana" w:hAnsi="Verdana" w:cs="Verdana"/>
          <w:color w:val="41525C"/>
          <w:sz w:val="18"/>
          <w:szCs w:val="18"/>
        </w:rPr>
        <w:t>2401 South 30</w:t>
      </w:r>
      <w:r>
        <w:rPr>
          <w:rFonts w:ascii="Verdana" w:eastAsia="Verdana" w:hAnsi="Verdana" w:cs="Verdana"/>
          <w:color w:val="41525C"/>
          <w:sz w:val="18"/>
          <w:szCs w:val="18"/>
          <w:vertAlign w:val="superscript"/>
        </w:rPr>
        <w:t>th</w:t>
      </w:r>
      <w:r>
        <w:rPr>
          <w:rFonts w:ascii="Verdana" w:eastAsia="Verdana" w:hAnsi="Verdana" w:cs="Verdana"/>
          <w:color w:val="41525C"/>
          <w:sz w:val="18"/>
          <w:szCs w:val="18"/>
        </w:rPr>
        <w:t xml:space="preserve"> Street - PO Box 70</w:t>
      </w:r>
      <w:r>
        <w:rPr>
          <w:sz w:val="18"/>
          <w:szCs w:val="18"/>
        </w:rPr>
        <w:t xml:space="preserve"> - </w:t>
      </w:r>
      <w:r>
        <w:rPr>
          <w:rFonts w:ascii="Verdana" w:eastAsia="Verdana" w:hAnsi="Verdana" w:cs="Verdana"/>
          <w:color w:val="41525C"/>
          <w:sz w:val="18"/>
          <w:szCs w:val="18"/>
        </w:rPr>
        <w:t>Manitowoc, WI 54221-0070</w:t>
      </w:r>
    </w:p>
    <w:p w14:paraId="02CADBA2" w14:textId="77777777" w:rsidR="002F555C" w:rsidRDefault="00427E57">
      <w:pPr>
        <w:spacing w:line="276" w:lineRule="auto"/>
      </w:pPr>
      <w:r>
        <w:rPr>
          <w:rFonts w:ascii="Verdana" w:eastAsia="Verdana" w:hAnsi="Verdana" w:cs="Verdana"/>
          <w:color w:val="41525C"/>
          <w:sz w:val="18"/>
          <w:szCs w:val="18"/>
        </w:rPr>
        <w:t>T +1 920 684 6621</w:t>
      </w:r>
    </w:p>
    <w:p w14:paraId="3B589923" w14:textId="77777777" w:rsidR="002F555C" w:rsidRDefault="006029CD">
      <w:pPr>
        <w:spacing w:line="276" w:lineRule="auto"/>
      </w:pPr>
      <w:hyperlink r:id="rId12">
        <w:r w:rsidR="00427E57">
          <w:rPr>
            <w:rFonts w:ascii="Verdana" w:eastAsia="Verdana" w:hAnsi="Verdana" w:cs="Verdana"/>
            <w:b/>
            <w:color w:val="41525C"/>
            <w:sz w:val="18"/>
            <w:szCs w:val="18"/>
            <w:u w:val="single"/>
          </w:rPr>
          <w:t>www.manitowoccranes.com</w:t>
        </w:r>
      </w:hyperlink>
    </w:p>
    <w:p w14:paraId="50F7B1E7" w14:textId="77777777" w:rsidR="002F555C" w:rsidRDefault="006029CD">
      <w:pPr>
        <w:spacing w:line="276" w:lineRule="auto"/>
      </w:pPr>
      <w:hyperlink r:id="rId13"/>
    </w:p>
    <w:sectPr w:rsidR="002F555C" w:rsidSect="00E037F5">
      <w:headerReference w:type="default" r:id="rId14"/>
      <w:footerReference w:type="default" r:id="rId15"/>
      <w:footerReference w:type="first" r:id="rId16"/>
      <w:pgSz w:w="12240" w:h="15840"/>
      <w:pgMar w:top="990" w:right="1418" w:bottom="990" w:left="1418"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84A85" w14:textId="77777777" w:rsidR="00874680" w:rsidRDefault="00427E57">
      <w:r>
        <w:separator/>
      </w:r>
    </w:p>
  </w:endnote>
  <w:endnote w:type="continuationSeparator" w:id="0">
    <w:p w14:paraId="67D23C29" w14:textId="77777777" w:rsidR="00874680" w:rsidRDefault="0042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898B" w14:textId="77777777" w:rsidR="002F555C" w:rsidRDefault="00427E57">
    <w:pPr>
      <w:tabs>
        <w:tab w:val="center" w:pos="4320"/>
        <w:tab w:val="right" w:pos="8640"/>
      </w:tabs>
      <w:spacing w:after="1820"/>
    </w:pPr>
    <w:r>
      <w:rPr>
        <w:noProof/>
      </w:rPr>
      <w:drawing>
        <wp:inline distT="0" distB="0" distL="114300" distR="114300" wp14:anchorId="7AF725E8" wp14:editId="767635DB">
          <wp:extent cx="4222750" cy="76200"/>
          <wp:effectExtent l="0" t="0" r="0" b="0"/>
          <wp:docPr id="2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a:stretch>
                    <a:fillRect/>
                  </a:stretch>
                </pic:blipFill>
                <pic:spPr>
                  <a:xfrm>
                    <a:off x="0" y="0"/>
                    <a:ext cx="4222750" cy="76200"/>
                  </a:xfrm>
                  <a:prstGeom prst="rect">
                    <a:avLst/>
                  </a:prstGeom>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AE7F2" w14:textId="77777777" w:rsidR="002F555C" w:rsidRDefault="00427E57">
    <w:pPr>
      <w:tabs>
        <w:tab w:val="center" w:pos="4320"/>
        <w:tab w:val="right" w:pos="8640"/>
      </w:tabs>
      <w:spacing w:after="1820"/>
    </w:pPr>
    <w:r>
      <w:rPr>
        <w:noProof/>
      </w:rPr>
      <w:drawing>
        <wp:inline distT="0" distB="0" distL="114300" distR="114300" wp14:anchorId="2FFD0713" wp14:editId="190528C4">
          <wp:extent cx="4222750" cy="76200"/>
          <wp:effectExtent l="0" t="0" r="0" b="0"/>
          <wp:docPr id="2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4222750" cy="762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D5853" w14:textId="77777777" w:rsidR="00874680" w:rsidRDefault="00427E57">
      <w:r>
        <w:separator/>
      </w:r>
    </w:p>
  </w:footnote>
  <w:footnote w:type="continuationSeparator" w:id="0">
    <w:p w14:paraId="0D3FD904" w14:textId="77777777" w:rsidR="00874680" w:rsidRDefault="0042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EAEC5" w14:textId="77777777" w:rsidR="002F555C" w:rsidRDefault="006029CD">
    <w:pPr>
      <w:tabs>
        <w:tab w:val="left" w:pos="6096"/>
      </w:tabs>
      <w:spacing w:before="1134" w:line="276" w:lineRule="auto"/>
      <w:jc w:val="right"/>
    </w:pPr>
    <w:hyperlink r:id="rId1"/>
  </w:p>
  <w:p w14:paraId="5CA389F1" w14:textId="77777777" w:rsidR="002F555C" w:rsidRPr="00217325" w:rsidRDefault="00427E57">
    <w:pPr>
      <w:tabs>
        <w:tab w:val="left" w:pos="1055"/>
        <w:tab w:val="left" w:pos="4111"/>
        <w:tab w:val="left" w:pos="7371"/>
      </w:tabs>
      <w:spacing w:line="276" w:lineRule="auto"/>
      <w:rPr>
        <w:lang w:val="es-ES"/>
      </w:rPr>
    </w:pPr>
    <w:r w:rsidRPr="00217325">
      <w:rPr>
        <w:rFonts w:ascii="Verdana" w:eastAsia="Verdana" w:hAnsi="Verdana" w:cs="Verdana"/>
        <w:b/>
        <w:color w:val="41525C"/>
        <w:sz w:val="18"/>
        <w:szCs w:val="18"/>
        <w:lang w:val="es-ES"/>
      </w:rPr>
      <w:t>Manitowoc mostrará capacidades regionales en la inaugural CONEXPO Latin America</w:t>
    </w:r>
  </w:p>
  <w:p w14:paraId="08EFBC3E" w14:textId="612503B1" w:rsidR="002F555C" w:rsidRDefault="00260E4D">
    <w:pPr>
      <w:spacing w:line="276" w:lineRule="auto"/>
    </w:pPr>
    <w:r>
      <w:rPr>
        <w:rFonts w:ascii="Verdana" w:eastAsia="Verdana" w:hAnsi="Verdana" w:cs="Verdana"/>
        <w:color w:val="41525C"/>
        <w:sz w:val="18"/>
        <w:szCs w:val="18"/>
      </w:rPr>
      <w:t>9</w:t>
    </w:r>
    <w:r w:rsidR="00427E57">
      <w:rPr>
        <w:rFonts w:ascii="Verdana" w:eastAsia="Verdana" w:hAnsi="Verdana" w:cs="Verdana"/>
        <w:color w:val="41525C"/>
        <w:sz w:val="18"/>
        <w:szCs w:val="18"/>
      </w:rPr>
      <w:t xml:space="preserve"> de septiembre de 2015</w:t>
    </w:r>
  </w:p>
  <w:p w14:paraId="70155A42" w14:textId="77777777" w:rsidR="002F555C" w:rsidRDefault="002F555C">
    <w:pPr>
      <w:spacing w:line="276" w:lineRule="auto"/>
    </w:pPr>
  </w:p>
  <w:p w14:paraId="7E34779B" w14:textId="77777777" w:rsidR="002F555C" w:rsidRDefault="002F555C">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5C"/>
    <w:rsid w:val="00016D9B"/>
    <w:rsid w:val="00206D71"/>
    <w:rsid w:val="00217325"/>
    <w:rsid w:val="00260E4D"/>
    <w:rsid w:val="002F555C"/>
    <w:rsid w:val="003A4FB7"/>
    <w:rsid w:val="00427E57"/>
    <w:rsid w:val="004860BD"/>
    <w:rsid w:val="004A1042"/>
    <w:rsid w:val="006029CD"/>
    <w:rsid w:val="00874680"/>
    <w:rsid w:val="008E331F"/>
    <w:rsid w:val="00946FCE"/>
    <w:rsid w:val="00C92356"/>
    <w:rsid w:val="00CB199A"/>
    <w:rsid w:val="00E037F5"/>
    <w:rsid w:val="00EB3109"/>
    <w:rsid w:val="00F6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457BAC"/>
  <w15:docId w15:val="{6A64F0D6-1D8B-416A-B142-086340FD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946FCE"/>
    <w:pPr>
      <w:tabs>
        <w:tab w:val="center" w:pos="4680"/>
        <w:tab w:val="right" w:pos="9360"/>
      </w:tabs>
    </w:pPr>
  </w:style>
  <w:style w:type="character" w:customStyle="1" w:styleId="HeaderChar">
    <w:name w:val="Header Char"/>
    <w:basedOn w:val="DefaultParagraphFont"/>
    <w:link w:val="Header"/>
    <w:uiPriority w:val="99"/>
    <w:rsid w:val="00946FCE"/>
  </w:style>
  <w:style w:type="paragraph" w:styleId="Footer">
    <w:name w:val="footer"/>
    <w:basedOn w:val="Normal"/>
    <w:link w:val="FooterChar"/>
    <w:uiPriority w:val="99"/>
    <w:unhideWhenUsed/>
    <w:rsid w:val="00946FCE"/>
    <w:pPr>
      <w:tabs>
        <w:tab w:val="center" w:pos="4680"/>
        <w:tab w:val="right" w:pos="9360"/>
      </w:tabs>
    </w:pPr>
  </w:style>
  <w:style w:type="character" w:customStyle="1" w:styleId="FooterChar">
    <w:name w:val="Footer Char"/>
    <w:basedOn w:val="DefaultParagraphFont"/>
    <w:link w:val="Footer"/>
    <w:uiPriority w:val="99"/>
    <w:rsid w:val="0094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amian.Joseph@se10.com" TargetMode="External"/><Relationship Id="rId13" Type="http://schemas.openxmlformats.org/officeDocument/2006/relationships/hyperlink" Target="http://www.manitowoccrane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Damian.Joseph@se10.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Damian.Joseph@se10.com" TargetMode="External"/><Relationship Id="rId4" Type="http://schemas.openxmlformats.org/officeDocument/2006/relationships/footnotes" Target="footnotes.xml"/><Relationship Id="rId9" Type="http://schemas.openxmlformats.org/officeDocument/2006/relationships/hyperlink" Target="mailto:Damian.Joseph@se10.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Rosa</dc:creator>
  <cp:lastModifiedBy>Ricardo Rosa</cp:lastModifiedBy>
  <cp:revision>17</cp:revision>
  <dcterms:created xsi:type="dcterms:W3CDTF">2015-09-04T20:53:00Z</dcterms:created>
  <dcterms:modified xsi:type="dcterms:W3CDTF">2015-09-08T15:46:00Z</dcterms:modified>
</cp:coreProperties>
</file>