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72892" w14:textId="0FB6B60D" w:rsidR="0092578F" w:rsidRPr="004D7D5A" w:rsidRDefault="004D7D5A" w:rsidP="0092578F">
      <w:pPr>
        <w:tabs>
          <w:tab w:val="left" w:pos="6096"/>
        </w:tabs>
        <w:spacing w:line="276" w:lineRule="auto"/>
        <w:jc w:val="right"/>
        <w:rPr>
          <w:rFonts w:ascii="Verdana" w:hAnsi="Verdana"/>
          <w:color w:val="ED1C2A"/>
          <w:sz w:val="30"/>
          <w:szCs w:val="30"/>
          <w:lang w:val="pt-BR"/>
        </w:rPr>
      </w:pP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COMUNICADO </w:t>
      </w:r>
      <w:r w:rsidR="00AD2739" w:rsidRPr="000668A8">
        <w:rPr>
          <w:rFonts w:ascii="Verdana" w:hAnsi="Verdana"/>
          <w:color w:val="ED1C2A"/>
          <w:sz w:val="30"/>
          <w:szCs w:val="30"/>
          <w:lang w:val="pt-BR"/>
        </w:rPr>
        <w:t>À</w:t>
      </w:r>
      <w:r w:rsidRPr="004D7D5A">
        <w:rPr>
          <w:rFonts w:ascii="Verdana" w:hAnsi="Verdana"/>
          <w:color w:val="ED1C2A"/>
          <w:sz w:val="30"/>
          <w:szCs w:val="30"/>
          <w:lang w:val="pt-BR"/>
        </w:rPr>
        <w:t xml:space="preserve"> IMPRENSA</w:t>
      </w:r>
    </w:p>
    <w:p w14:paraId="1E16B9B2" w14:textId="4116A31E" w:rsidR="0092578F" w:rsidRPr="004D7D5A" w:rsidRDefault="00D622A7" w:rsidP="0092578F">
      <w:pPr>
        <w:spacing w:line="276" w:lineRule="auto"/>
        <w:jc w:val="right"/>
        <w:rPr>
          <w:rFonts w:ascii="Verdana" w:hAnsi="Verdana"/>
          <w:color w:val="ED1C2A"/>
          <w:sz w:val="18"/>
          <w:szCs w:val="18"/>
          <w:lang w:val="pt-BR"/>
        </w:rPr>
      </w:pPr>
      <w:r>
        <w:rPr>
          <w:rFonts w:ascii="Verdana" w:hAnsi="Verdana"/>
          <w:color w:val="41525C"/>
          <w:sz w:val="18"/>
          <w:szCs w:val="18"/>
          <w:lang w:val="pt-BR"/>
        </w:rPr>
        <w:t>9</w:t>
      </w:r>
      <w:r w:rsidR="0043355B">
        <w:rPr>
          <w:rFonts w:ascii="Verdana" w:hAnsi="Verdana"/>
          <w:color w:val="41525C"/>
          <w:sz w:val="18"/>
          <w:szCs w:val="18"/>
          <w:lang w:val="pt-BR"/>
        </w:rPr>
        <w:t xml:space="preserve"> de setembro</w:t>
      </w:r>
      <w:r w:rsidR="004D7D5A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de</w:t>
      </w:r>
      <w:r w:rsidR="0092578F" w:rsidRPr="004D7D5A">
        <w:rPr>
          <w:rFonts w:ascii="Verdana" w:hAnsi="Verdana"/>
          <w:color w:val="41525C"/>
          <w:sz w:val="18"/>
          <w:szCs w:val="18"/>
          <w:lang w:val="pt-BR"/>
        </w:rPr>
        <w:t xml:space="preserve"> 201</w:t>
      </w:r>
      <w:r w:rsidR="00BB5B47">
        <w:rPr>
          <w:rFonts w:ascii="Verdana" w:hAnsi="Verdana"/>
          <w:color w:val="41525C"/>
          <w:sz w:val="18"/>
          <w:szCs w:val="18"/>
          <w:lang w:val="pt-BR"/>
        </w:rPr>
        <w:t>5</w:t>
      </w:r>
    </w:p>
    <w:p w14:paraId="3E7C42C2" w14:textId="436FF110" w:rsidR="00164A29" w:rsidRPr="004D7D5A" w:rsidRDefault="00A678F4" w:rsidP="00A06DE5">
      <w:pPr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  <w:r w:rsidRPr="003E31C0">
        <w:rPr>
          <w:noProof/>
          <w:color w:val="41525C"/>
        </w:rPr>
        <w:drawing>
          <wp:anchor distT="0" distB="0" distL="114300" distR="114300" simplePos="0" relativeHeight="251659264" behindDoc="0" locked="1" layoutInCell="1" allowOverlap="1" wp14:anchorId="387FD5A5" wp14:editId="2039A93C">
            <wp:simplePos x="0" y="0"/>
            <wp:positionH relativeFrom="margin">
              <wp:posOffset>0</wp:posOffset>
            </wp:positionH>
            <wp:positionV relativeFrom="page">
              <wp:posOffset>716915</wp:posOffset>
            </wp:positionV>
            <wp:extent cx="2699385" cy="847090"/>
            <wp:effectExtent l="0" t="0" r="5715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6033E" w14:textId="3D3443FA" w:rsidR="007523FB" w:rsidRPr="00BB5B47" w:rsidRDefault="007523FB" w:rsidP="00163032">
      <w:pPr>
        <w:tabs>
          <w:tab w:val="left" w:pos="4111"/>
          <w:tab w:val="left" w:pos="7371"/>
        </w:tabs>
        <w:spacing w:line="276" w:lineRule="auto"/>
        <w:jc w:val="center"/>
        <w:rPr>
          <w:rFonts w:ascii="Verdana" w:hAnsi="Verdana"/>
          <w:b/>
          <w:color w:val="41525C"/>
          <w:sz w:val="16"/>
          <w:szCs w:val="16"/>
          <w:lang w:val="pt-BR"/>
        </w:rPr>
      </w:pPr>
      <w:r w:rsidRPr="00BB5B47">
        <w:rPr>
          <w:rFonts w:ascii="Verdana" w:hAnsi="Verdana"/>
          <w:color w:val="41525C"/>
          <w:sz w:val="16"/>
          <w:szCs w:val="16"/>
          <w:lang w:val="pt-BR"/>
        </w:rPr>
        <w:t xml:space="preserve"> </w:t>
      </w:r>
    </w:p>
    <w:p w14:paraId="5381C6CB" w14:textId="77777777" w:rsidR="00506C1D" w:rsidRPr="00BB5B47" w:rsidRDefault="00506C1D" w:rsidP="00163032">
      <w:pPr>
        <w:tabs>
          <w:tab w:val="left" w:pos="6096"/>
        </w:tabs>
        <w:spacing w:line="276" w:lineRule="auto"/>
        <w:rPr>
          <w:rFonts w:ascii="Verdana" w:hAnsi="Verdana"/>
          <w:color w:val="ED1C2A"/>
          <w:sz w:val="30"/>
          <w:szCs w:val="30"/>
          <w:lang w:val="pt-BR"/>
        </w:rPr>
      </w:pPr>
    </w:p>
    <w:p w14:paraId="56D665FF" w14:textId="7CC1320D" w:rsidR="008A3629" w:rsidRDefault="4AAEF1FB" w:rsidP="00EA0C33">
      <w:pPr>
        <w:rPr>
          <w:rFonts w:ascii="Georgia" w:hAnsi="Georgia" w:cs="Georgia"/>
          <w:b/>
          <w:sz w:val="28"/>
          <w:szCs w:val="28"/>
          <w:lang w:val="pt-BR"/>
        </w:rPr>
      </w:pP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Manitowoc </w:t>
      </w:r>
      <w:r w:rsidR="008A61D5"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>mostra</w:t>
      </w:r>
      <w:r w:rsidR="008A61D5">
        <w:rPr>
          <w:rFonts w:ascii="Georgia" w:eastAsia="Georgia" w:hAnsi="Georgia" w:cs="Georgia"/>
          <w:b/>
          <w:bCs/>
          <w:sz w:val="28"/>
          <w:szCs w:val="28"/>
          <w:lang w:val="pt-BR"/>
        </w:rPr>
        <w:t>rá</w:t>
      </w: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 capacidade regional na </w:t>
      </w:r>
      <w:r w:rsidR="008A61D5">
        <w:rPr>
          <w:rFonts w:ascii="Georgia" w:eastAsia="Georgia" w:hAnsi="Georgia" w:cs="Georgia"/>
          <w:b/>
          <w:bCs/>
          <w:sz w:val="28"/>
          <w:szCs w:val="28"/>
          <w:lang w:val="pt-BR"/>
        </w:rPr>
        <w:t>inauguração da</w:t>
      </w:r>
      <w:r w:rsidRPr="4AAEF1FB">
        <w:rPr>
          <w:rFonts w:ascii="Georgia" w:eastAsia="Georgia" w:hAnsi="Georgia" w:cs="Georgia"/>
          <w:b/>
          <w:bCs/>
          <w:sz w:val="28"/>
          <w:szCs w:val="28"/>
          <w:lang w:val="pt-BR"/>
        </w:rPr>
        <w:t xml:space="preserve"> CONEXPO Latin America</w:t>
      </w:r>
    </w:p>
    <w:p w14:paraId="05FCF6AB" w14:textId="77777777" w:rsidR="00FF6A7B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A8E05ED" w14:textId="5D44247E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A Manitowoc irá expor seus mais recentes produtos e serviços para guindastes na primeira feira e exposição CONEXPO Latin America, de 21 a 24 de outubro de 2015, em Santiago, Chile (Espacio Riesco). O estande da empresa será o 1052COP2.</w:t>
      </w:r>
    </w:p>
    <w:p w14:paraId="0B930831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5861B9A" w14:textId="0ECE24E8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No evento, a Manitowoc </w:t>
      </w:r>
      <w:r w:rsidR="000F62B8">
        <w:rPr>
          <w:rFonts w:ascii="Georgia" w:eastAsia="Georgia" w:hAnsi="Georgia" w:cs="Georgia"/>
          <w:sz w:val="21"/>
          <w:szCs w:val="21"/>
          <w:lang w:val="pt-BR"/>
        </w:rPr>
        <w:t>mostrará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seu exclusivo Crane Control System (CCS), um sistema operacional padronizado que eventualmente fará parte de todos os guindastes da companhia. Uma cabine equipada com o CCS será exposta no estande da empresa, dando aos clientes a oportunidade de ver o sistema em primeira mão. A Manitowoc trará também seu cabo sintético KZ-100, um produto revolucionário desenvolvido em </w:t>
      </w:r>
      <w:r w:rsidR="008A61D5" w:rsidRPr="4AAEF1FB">
        <w:rPr>
          <w:rFonts w:ascii="Georgia" w:eastAsia="Georgia" w:hAnsi="Georgia" w:cs="Georgia"/>
          <w:sz w:val="21"/>
          <w:szCs w:val="21"/>
          <w:lang w:val="pt-BR"/>
        </w:rPr>
        <w:t>parceria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com a Samson. Informa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 xml:space="preserve">ções detalhadas sobre a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grua Potain MCT 85, produzida em Passo Fundo (RS), também estarão disponíveis no local.</w:t>
      </w:r>
    </w:p>
    <w:p w14:paraId="04CDA0E8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4DDE03A" w14:textId="54C9E87B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Cristian Galaz, vice-presidente de vendas da Manitowoc na América do Sul, disse que a região representa uma importante área de crescimento para a Manitowoc. Ele explicou que</w:t>
      </w:r>
      <w:r w:rsidR="00AB45C0">
        <w:rPr>
          <w:rFonts w:ascii="Georgia" w:eastAsia="Georgia" w:hAnsi="Georgia" w:cs="Georgia"/>
          <w:sz w:val="21"/>
          <w:szCs w:val="21"/>
          <w:lang w:val="pt-BR"/>
        </w:rPr>
        <w:t xml:space="preserve"> 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empresa ocupa uma posição chave no mercado, devido à sua capacidade de responder 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necessidades locais.</w:t>
      </w:r>
    </w:p>
    <w:p w14:paraId="517A6D71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EEFDF85" w14:textId="4A0CDE9D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“Peru, Chile, Colômbia e outros países da América do Sul continuam no topo da lista dos mercados mais atraentes para investimento internacional, especialmente em projetos de infraestrutura e energia,” disse ele. “Ao longo dos anos, a Manitowoc tem procurado conhecer cada vez melhor sua já grande e crescente base de clientes na região, respondendo continuamente 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>a</w:t>
      </w:r>
      <w:r w:rsidR="000837A6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suas demandas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, com ofertas de produtos com foco regional e com a expansão de sua rede de serviços.”</w:t>
      </w:r>
    </w:p>
    <w:p w14:paraId="7DF49936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35ED1FA" w14:textId="2D7A49E8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Por exemplo, Galaz aponta para o depósito recém-inaugurado da empresa na zona franca de Iquique, Chile, garantindo rapidez nas entregas. O 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local armazena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unidades todo terreno e para terrenos acidentados para clientes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 xml:space="preserve"> no Chile, Peru e outros países da região.</w:t>
      </w:r>
    </w:p>
    <w:p w14:paraId="24EE3CEB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7AA236F" w14:textId="296C541C" w:rsidR="0043355B" w:rsidRDefault="00B07B14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“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>Com uma presença em Iquique, podemos responde</w:t>
      </w:r>
      <w:r w:rsidR="005C44B5">
        <w:rPr>
          <w:rFonts w:ascii="Georgia" w:hAnsi="Georgia" w:cs="Georgia"/>
          <w:sz w:val="21"/>
          <w:szCs w:val="21"/>
          <w:lang w:val="pt-BR"/>
        </w:rPr>
        <w:t>r rapidamente a</w:t>
      </w:r>
      <w:r>
        <w:rPr>
          <w:rFonts w:ascii="Georgia" w:hAnsi="Georgia" w:cs="Georgia"/>
          <w:sz w:val="21"/>
          <w:szCs w:val="21"/>
          <w:lang w:val="pt-BR"/>
        </w:rPr>
        <w:t xml:space="preserve"> qualquer necessidade de nossos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cliente</w:t>
      </w:r>
      <w:r>
        <w:rPr>
          <w:rFonts w:ascii="Georgia" w:hAnsi="Georgia" w:cs="Georgia"/>
          <w:sz w:val="21"/>
          <w:szCs w:val="21"/>
          <w:lang w:val="pt-BR"/>
        </w:rPr>
        <w:t>s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>,</w:t>
      </w:r>
      <w:r>
        <w:rPr>
          <w:rFonts w:ascii="Georgia" w:hAnsi="Georgia" w:cs="Georgia"/>
          <w:sz w:val="21"/>
          <w:szCs w:val="21"/>
          <w:lang w:val="pt-BR"/>
        </w:rPr>
        <w:t>”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disse Galaz. </w:t>
      </w:r>
      <w:r>
        <w:rPr>
          <w:rFonts w:ascii="Georgia" w:hAnsi="Georgia" w:cs="Georgia"/>
          <w:sz w:val="21"/>
          <w:szCs w:val="21"/>
          <w:lang w:val="pt-BR"/>
        </w:rPr>
        <w:t>“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Além disso, </w:t>
      </w:r>
      <w:r>
        <w:rPr>
          <w:rFonts w:ascii="Georgia" w:hAnsi="Georgia" w:cs="Georgia"/>
          <w:sz w:val="21"/>
          <w:szCs w:val="21"/>
          <w:lang w:val="pt-BR"/>
        </w:rPr>
        <w:t>temos trabalhando com uma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abordagem mais personalizada </w:t>
      </w:r>
      <w:r w:rsidR="005C44B5">
        <w:rPr>
          <w:rFonts w:ascii="Georgia" w:hAnsi="Georgia" w:cs="Georgia"/>
          <w:sz w:val="21"/>
          <w:szCs w:val="21"/>
          <w:lang w:val="pt-BR"/>
        </w:rPr>
        <w:t>em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países latino-americanos, </w:t>
      </w:r>
      <w:r>
        <w:rPr>
          <w:rFonts w:ascii="Georgia" w:hAnsi="Georgia" w:cs="Georgia"/>
          <w:sz w:val="21"/>
          <w:szCs w:val="21"/>
          <w:lang w:val="pt-BR"/>
        </w:rPr>
        <w:t xml:space="preserve">com 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o envio de nossos </w:t>
      </w:r>
      <w:r>
        <w:rPr>
          <w:rFonts w:ascii="Georgia" w:hAnsi="Georgia" w:cs="Georgia"/>
          <w:sz w:val="21"/>
          <w:szCs w:val="21"/>
          <w:lang w:val="pt-BR"/>
        </w:rPr>
        <w:t>representantes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</w:t>
      </w:r>
      <w:r>
        <w:rPr>
          <w:rFonts w:ascii="Georgia" w:hAnsi="Georgia" w:cs="Georgia"/>
          <w:sz w:val="21"/>
          <w:szCs w:val="21"/>
          <w:lang w:val="pt-BR"/>
        </w:rPr>
        <w:t>a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clientes na Argentina, Bolívia,</w:t>
      </w:r>
      <w:r w:rsidR="005C44B5">
        <w:rPr>
          <w:rFonts w:ascii="Georgia" w:hAnsi="Georgia" w:cs="Georgia"/>
          <w:sz w:val="21"/>
          <w:szCs w:val="21"/>
          <w:lang w:val="pt-BR"/>
        </w:rPr>
        <w:t xml:space="preserve"> Brasil,</w:t>
      </w:r>
      <w:r w:rsidR="0043355B" w:rsidRPr="0043355B">
        <w:rPr>
          <w:rFonts w:ascii="Georgia" w:hAnsi="Georgia" w:cs="Georgia"/>
          <w:sz w:val="21"/>
          <w:szCs w:val="21"/>
          <w:lang w:val="pt-BR"/>
        </w:rPr>
        <w:t xml:space="preserve"> Chile, Colômbia, Equ</w:t>
      </w:r>
      <w:r>
        <w:rPr>
          <w:rFonts w:ascii="Georgia" w:hAnsi="Georgia" w:cs="Georgia"/>
          <w:sz w:val="21"/>
          <w:szCs w:val="21"/>
          <w:lang w:val="pt-BR"/>
        </w:rPr>
        <w:t>ador, Paraguai, Peru e Uruguai.”</w:t>
      </w:r>
    </w:p>
    <w:p w14:paraId="39024560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51E3B55" w14:textId="028DDF53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A abertura da fábrica da Manitowoc no Brasil é outro exemplo de como a empresa tem expandido suas capacidades na região. Sua linha de fabricação agora produz vários Grove todo terreno e gruas de torre Potain. A empresa também lançou um serviço telefônico dedicado a fornecer atendimento rápido a clien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tes no Chile. Em 2014, a Manitowoc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também implantou o serviço de picapes Crane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C</w:t>
      </w:r>
      <w:r w:rsidR="008A61D5">
        <w:rPr>
          <w:rFonts w:ascii="Georgia" w:eastAsia="Georgia" w:hAnsi="Georgia" w:cs="Georgia"/>
          <w:sz w:val="21"/>
          <w:szCs w:val="21"/>
          <w:lang w:val="pt-BR"/>
        </w:rPr>
        <w:t>are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no Chile, oferecendo manutenção diretamente onde o cliente precisa.</w:t>
      </w:r>
    </w:p>
    <w:p w14:paraId="011EF70F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3D6F5D5" w14:textId="73566111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“O primeiro evento CONEXPO na América Latina nos dá uma excelente oportunidade </w:t>
      </w:r>
      <w:r w:rsidR="000837A6">
        <w:rPr>
          <w:rFonts w:ascii="Georgia" w:eastAsia="Georgia" w:hAnsi="Georgia" w:cs="Georgia"/>
          <w:sz w:val="21"/>
          <w:szCs w:val="21"/>
          <w:lang w:val="pt-BR"/>
        </w:rPr>
        <w:t>de interagir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com clientes e ouvir suas necessidades diretamente,” disse Galaz. “É importante que um evento como esse tenha vindo para nossa região. Através dele podemos exibir nossas mais recentes tecnologias que ajudam a melhorar a eficiência e produtividade de nossos clientes nos países latino-americanos.”</w:t>
      </w:r>
    </w:p>
    <w:p w14:paraId="05EBC446" w14:textId="77777777" w:rsidR="0028195D" w:rsidRDefault="0028195D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8A1D0EF" w14:textId="37C35CA3" w:rsidR="0043355B" w:rsidRPr="0028195D" w:rsidRDefault="0028195D" w:rsidP="0043355B">
      <w:pPr>
        <w:spacing w:line="276" w:lineRule="auto"/>
        <w:rPr>
          <w:rFonts w:ascii="Georgia" w:hAnsi="Georgia" w:cs="Georgia"/>
          <w:b/>
          <w:sz w:val="21"/>
          <w:szCs w:val="21"/>
          <w:lang w:val="pt-BR"/>
        </w:rPr>
      </w:pPr>
      <w:r w:rsidRPr="0028195D">
        <w:rPr>
          <w:rFonts w:ascii="Georgia" w:hAnsi="Georgia" w:cs="Georgia"/>
          <w:b/>
          <w:sz w:val="21"/>
          <w:szCs w:val="21"/>
          <w:lang w:val="pt-BR"/>
        </w:rPr>
        <w:t xml:space="preserve">Crane Control System </w:t>
      </w:r>
      <w:r w:rsidR="00C609F0">
        <w:rPr>
          <w:rFonts w:ascii="Georgia" w:hAnsi="Georgia" w:cs="Georgia"/>
          <w:b/>
          <w:sz w:val="21"/>
          <w:szCs w:val="21"/>
          <w:lang w:val="pt-BR"/>
        </w:rPr>
        <w:t xml:space="preserve">(CCS) </w:t>
      </w:r>
      <w:r w:rsidR="0043355B" w:rsidRPr="0028195D">
        <w:rPr>
          <w:rFonts w:ascii="Georgia" w:hAnsi="Georgia" w:cs="Georgia"/>
          <w:b/>
          <w:sz w:val="21"/>
          <w:szCs w:val="21"/>
          <w:lang w:val="pt-BR"/>
        </w:rPr>
        <w:t>e cabo</w:t>
      </w:r>
      <w:r w:rsidR="00C609F0">
        <w:rPr>
          <w:rFonts w:ascii="Georgia" w:hAnsi="Georgia" w:cs="Georgia"/>
          <w:b/>
          <w:sz w:val="21"/>
          <w:szCs w:val="21"/>
          <w:lang w:val="pt-BR"/>
        </w:rPr>
        <w:t xml:space="preserve"> sintético</w:t>
      </w:r>
      <w:r w:rsidR="0043355B" w:rsidRPr="0028195D">
        <w:rPr>
          <w:rFonts w:ascii="Georgia" w:hAnsi="Georgia" w:cs="Georgia"/>
          <w:b/>
          <w:sz w:val="21"/>
          <w:szCs w:val="21"/>
          <w:lang w:val="pt-BR"/>
        </w:rPr>
        <w:t xml:space="preserve"> </w:t>
      </w:r>
      <w:r w:rsidRPr="0028195D">
        <w:rPr>
          <w:rFonts w:ascii="Georgia" w:hAnsi="Georgia" w:cs="Georgia"/>
          <w:b/>
          <w:sz w:val="21"/>
          <w:szCs w:val="21"/>
          <w:lang w:val="pt-BR"/>
        </w:rPr>
        <w:t>KZ-100</w:t>
      </w:r>
    </w:p>
    <w:p w14:paraId="62D93185" w14:textId="72D82A44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O Crane Control System (CCS) da Mani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towoc, uma inovadora interface de usuário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, será um dos destaques da empresa em seu estande na CONEXPO Latin America. O CCS é intuitivo e fácil de usar, ajudando empreiteiros e operadores a usar diferentes modelos de guindastes da empresa com facilidade 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e a se beneficiarem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das muitas vantagens do sistema. Uma cabine equipada com CCS estará entre muitas atrações do estande da Manitowoc. Guindastes montados na fábrica da Manito</w:t>
      </w:r>
      <w:r w:rsidR="005C44B5">
        <w:rPr>
          <w:rFonts w:ascii="Georgia" w:eastAsia="Georgia" w:hAnsi="Georgia" w:cs="Georgia"/>
          <w:sz w:val="21"/>
          <w:szCs w:val="21"/>
          <w:lang w:val="pt-BR"/>
        </w:rPr>
        <w:t>woc Brasil contarão com o sistema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CCS a partir de janeiro de 2016.</w:t>
      </w:r>
    </w:p>
    <w:p w14:paraId="1604FE56" w14:textId="77777777" w:rsidR="00C708C5" w:rsidRPr="0043355B" w:rsidRDefault="00C708C5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14DAD35" w14:textId="23806283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Também em exposição estará o cabo sintético KZ-100 da Manitowoc. Sendo o primeiro cabo de elevação sintético projetado especificamente para guindastes móveis, o produto é resultado de uma parceria com a Samson, fabricante líder de cordas sintéticas. Uma combinação de testes de laboratório e de campo consumi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u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7.500 m de cabo ao longo de 14 mil ciclos de teste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de fiabilidade. Duas outras empresas independentes também testaram o produto 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 xml:space="preserve">com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excelentes resultados. O cabo KZ-100 é resistente à corrosão, não requer lubrificação, é durável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 xml:space="preserve"> 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fácil de manusear, minimizando o desgaste de tambores e roldanas. Visitantes da CONEXPO terão a oportunidade de ver, tocar, e aprender mais sobre o cabo no estande da Manitowoc durante o evento.</w:t>
      </w:r>
    </w:p>
    <w:p w14:paraId="60D89D60" w14:textId="77777777" w:rsidR="009D0321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5BFAA7B0" w14:textId="5C3D7C89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b/>
          <w:bCs/>
          <w:sz w:val="21"/>
          <w:szCs w:val="21"/>
          <w:lang w:val="pt-BR"/>
        </w:rPr>
        <w:t>Guindastes sobre caminhão National Crane</w:t>
      </w:r>
    </w:p>
    <w:p w14:paraId="39FFF82F" w14:textId="1069441C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Respondendo a um segmento de guindastes crescente na América Latina, a nova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série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NBT da National Crane representa uma nova era de inovação. Visitantes na CONEXPO em Santiago podem encontrar informações </w:t>
      </w:r>
      <w:r w:rsidR="005C44B5">
        <w:rPr>
          <w:rFonts w:ascii="Georgia" w:eastAsia="Georgia" w:hAnsi="Georgia" w:cs="Georgia"/>
          <w:sz w:val="21"/>
          <w:szCs w:val="21"/>
          <w:lang w:val="pt-BR"/>
        </w:rPr>
        <w:t xml:space="preserve">sobre o maior guindaste sobre caminhão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já construído</w:t>
      </w:r>
      <w:r w:rsidR="005C44B5">
        <w:rPr>
          <w:rFonts w:ascii="Georgia" w:eastAsia="Georgia" w:hAnsi="Georgia" w:cs="Georgia"/>
          <w:sz w:val="21"/>
          <w:szCs w:val="21"/>
          <w:lang w:val="pt-BR"/>
        </w:rPr>
        <w:t xml:space="preserve"> pela empresa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, o guindaste NBT60 Nacional (54,4 t d</w:t>
      </w:r>
      <w:r w:rsidR="003B25BF">
        <w:rPr>
          <w:rFonts w:ascii="Georgia" w:eastAsia="Georgia" w:hAnsi="Georgia" w:cs="Georgia"/>
          <w:sz w:val="21"/>
          <w:szCs w:val="21"/>
          <w:lang w:val="pt-BR"/>
        </w:rPr>
        <w:t>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capacidade), por exemplo, e outros modelos, como </w:t>
      </w:r>
      <w:r w:rsidR="005C44B5">
        <w:rPr>
          <w:rFonts w:ascii="Georgia" w:eastAsia="Georgia" w:hAnsi="Georgia" w:cs="Georgia"/>
          <w:sz w:val="21"/>
          <w:szCs w:val="21"/>
          <w:lang w:val="pt-BR"/>
        </w:rPr>
        <w:t>o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National Crane NBT36 (32,7 t de capacidade) e </w:t>
      </w:r>
      <w:r w:rsidR="005C44B5">
        <w:rPr>
          <w:rFonts w:ascii="Georgia" w:eastAsia="Georgia" w:hAnsi="Georgia" w:cs="Georgia"/>
          <w:sz w:val="21"/>
          <w:szCs w:val="21"/>
          <w:lang w:val="pt-BR"/>
        </w:rPr>
        <w:t xml:space="preserve">o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NBT40 (36,3 t de capacidade), popular em países como Brasil e Chile.</w:t>
      </w:r>
    </w:p>
    <w:p w14:paraId="28340A91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BE0F679" w14:textId="07B49632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>O modelo mais recente da National Crane, o NBT30H-2 (27,2 t d</w:t>
      </w:r>
      <w:r w:rsidR="003B25BF">
        <w:rPr>
          <w:rFonts w:ascii="Georgia" w:eastAsia="Georgia" w:hAnsi="Georgia" w:cs="Georgia"/>
          <w:sz w:val="21"/>
          <w:szCs w:val="21"/>
          <w:lang w:val="pt-BR"/>
        </w:rPr>
        <w:t>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capacidade), </w:t>
      </w:r>
      <w:r w:rsidR="00284B02">
        <w:rPr>
          <w:rFonts w:ascii="Georgia" w:eastAsia="Georgia" w:hAnsi="Georgia" w:cs="Georgia"/>
          <w:sz w:val="21"/>
          <w:szCs w:val="21"/>
          <w:lang w:val="pt-BR"/>
        </w:rPr>
        <w:t>entrar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á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em produção no início de 2016 oferecendo recursos líderes na sua classe, como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lança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de 33,5 m de comprimento, moderna estação de controle com alavancas mecânicas e diagnósticos integrados, trazendo mais valor a seus clientes.</w:t>
      </w:r>
      <w:bookmarkStart w:id="0" w:name="_GoBack"/>
      <w:bookmarkEnd w:id="0"/>
    </w:p>
    <w:p w14:paraId="413B0B38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05C39CD" w14:textId="69BB3D5F" w:rsidR="0043355B" w:rsidRDefault="00C609F0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“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>Nosso novo NBT30H-2 oferece o melhor em recursos e benefícios, proporcionando menores custos de aquisição o que melhora ainda mais o retorno sobre o investimento de nossos clientes,</w:t>
      </w:r>
      <w:r>
        <w:rPr>
          <w:rFonts w:ascii="Georgia" w:eastAsia="Georgia" w:hAnsi="Georgia" w:cs="Georgia"/>
          <w:sz w:val="21"/>
          <w:szCs w:val="21"/>
          <w:lang w:val="pt-BR"/>
        </w:rPr>
        <w:t>”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disse Justin P</w:t>
      </w:r>
      <w:r>
        <w:rPr>
          <w:rFonts w:ascii="Georgia" w:eastAsia="Georgia" w:hAnsi="Georgia" w:cs="Georgia"/>
          <w:sz w:val="21"/>
          <w:szCs w:val="21"/>
          <w:lang w:val="pt-BR"/>
        </w:rPr>
        <w:t>ilgrim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>, diretor global de produtos da National Crane e guindastes industriais da Manitowoc.</w:t>
      </w:r>
    </w:p>
    <w:p w14:paraId="19DCDB35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D225001" w14:textId="566AB4E3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lastRenderedPageBreak/>
        <w:t>Pilgrim explicou que esses novos modelos National Crane foram desenvolvidos após extensa pesquisa conduzida com clientes.</w:t>
      </w:r>
    </w:p>
    <w:p w14:paraId="51472BC2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8640ACF" w14:textId="29071D5F" w:rsidR="0043355B" w:rsidRDefault="00C609F0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“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>Perguntamos aos clientes o que eles queriam e precisavam,</w:t>
      </w:r>
      <w:r>
        <w:rPr>
          <w:rFonts w:ascii="Georgia" w:eastAsia="Georgia" w:hAnsi="Georgia" w:cs="Georgia"/>
          <w:sz w:val="21"/>
          <w:szCs w:val="21"/>
          <w:lang w:val="pt-BR"/>
        </w:rPr>
        <w:t>”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disse Pilgrim. </w:t>
      </w:r>
      <w:r>
        <w:rPr>
          <w:rFonts w:ascii="Georgia" w:eastAsia="Georgia" w:hAnsi="Georgia" w:cs="Georgia"/>
          <w:sz w:val="21"/>
          <w:szCs w:val="21"/>
          <w:lang w:val="pt-BR"/>
        </w:rPr>
        <w:t>“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>O feedback resultou em um guindaste sobre camião que realmente atende às demandas do mercado, seja seu tamanho, capacidade, elevação, manobrabilidade ou outros novos recursos avançados.</w:t>
      </w:r>
      <w:r>
        <w:rPr>
          <w:rFonts w:ascii="Georgia" w:eastAsia="Georgia" w:hAnsi="Georgia" w:cs="Georgia"/>
          <w:sz w:val="21"/>
          <w:szCs w:val="21"/>
          <w:lang w:val="pt-BR"/>
        </w:rPr>
        <w:t>”</w:t>
      </w:r>
    </w:p>
    <w:p w14:paraId="454D21BC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40FF75E0" w14:textId="73693F28" w:rsidR="0043355B" w:rsidRDefault="00C609F0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 xml:space="preserve">Segundo Pilgrim, 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guindastes sobre caminhão da National Crane são particularmente úteis </w:t>
      </w:r>
      <w:r>
        <w:rPr>
          <w:rFonts w:ascii="Georgia" w:eastAsia="Georgia" w:hAnsi="Georgia" w:cs="Georgia"/>
          <w:sz w:val="21"/>
          <w:szCs w:val="21"/>
          <w:lang w:val="pt-BR"/>
        </w:rPr>
        <w:t>em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mineração, construção ferroviária e com prefeituras, onde </w:t>
      </w:r>
      <w:r w:rsidR="008A61D5" w:rsidRPr="4AAEF1FB">
        <w:rPr>
          <w:rFonts w:ascii="Georgia" w:eastAsia="Georgia" w:hAnsi="Georgia" w:cs="Georgia"/>
          <w:sz w:val="21"/>
          <w:szCs w:val="21"/>
          <w:lang w:val="pt-BR"/>
        </w:rPr>
        <w:t>preços para o usuário final podem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ser muito </w:t>
      </w:r>
      <w:r w:rsidR="008A61D5" w:rsidRPr="4AAEF1FB">
        <w:rPr>
          <w:rFonts w:ascii="Georgia" w:eastAsia="Georgia" w:hAnsi="Georgia" w:cs="Georgia"/>
          <w:sz w:val="21"/>
          <w:szCs w:val="21"/>
          <w:lang w:val="pt-BR"/>
        </w:rPr>
        <w:t>competitivos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>. Eles também oferecem alguns dos maiores comprimentos de lança e capacidades em sua classe, disse ele.</w:t>
      </w:r>
    </w:p>
    <w:p w14:paraId="75837FA0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2359E194" w14:textId="57F54C4A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b/>
          <w:bCs/>
          <w:sz w:val="21"/>
          <w:szCs w:val="21"/>
          <w:lang w:val="pt-BR"/>
        </w:rPr>
        <w:t>Variable Position Counterweight</w:t>
      </w:r>
      <w:r w:rsidR="00C609F0">
        <w:rPr>
          <w:rFonts w:ascii="Georgia" w:eastAsia="Georgia" w:hAnsi="Georgia" w:cs="Georgia"/>
          <w:b/>
          <w:bCs/>
          <w:sz w:val="21"/>
          <w:szCs w:val="21"/>
          <w:lang w:val="pt-BR"/>
        </w:rPr>
        <w:t xml:space="preserve"> (VPC)</w:t>
      </w:r>
    </w:p>
    <w:p w14:paraId="4A2F9E04" w14:textId="518D1466" w:rsid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Visitantes do estande da Manitowoc na CONEXPO 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Latin America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também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poderão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aprender mais sobre dois guindastes sobre esteiras inovadores, os quais fizeram a sua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estreia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ano passado na CONEXPO 2014, em Las Vegas, Estados Unidos. O MLC300 (300 t de capacidade) e o MLC650 (650 t de capacidade) são equipados com uma série de características inovadoras, com destaque para o Variable Position Counterweight (contrapeso móvel, ou VPC na sigla em inglês).</w:t>
      </w:r>
    </w:p>
    <w:p w14:paraId="16E304EF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FCDE296" w14:textId="430F5096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O sistema VPC posiciona automaticamente o contrapeso para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ajustá-lo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 xml:space="preserve"> ao peso de cargas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. O contrapeso se move ao longo da base rotativa e é automaticamente ajustado com base em mudanças no ângulo da lança. Vantagens para os clientes incluem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redução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na preparação de solo, menor pressão no suporte de solo e menor contrapeso, sem sacrificar a capacidade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 xml:space="preserve"> do guindaste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. Os clientes não terão 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de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comprar, transportar ou instalar o contrapeso auxiliar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—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uma grande vantagem sobre a con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figuração tradicional. As partes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do contrapeso também são projetad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s para serem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usad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>a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em múltiplas plataformas</w:t>
      </w:r>
      <w:r w:rsidR="00C609F0">
        <w:rPr>
          <w:rFonts w:ascii="Georgia" w:eastAsia="Georgia" w:hAnsi="Georgia" w:cs="Georgia"/>
          <w:sz w:val="21"/>
          <w:szCs w:val="21"/>
          <w:lang w:val="pt-BR"/>
        </w:rPr>
        <w:t xml:space="preserve"> de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guindastes Manitowoc. Detalhes completos sobre o MLC300 e MLC650 </w:t>
      </w:r>
      <w:r w:rsidR="00C609F0" w:rsidRPr="4AAEF1FB">
        <w:rPr>
          <w:rFonts w:ascii="Georgia" w:eastAsia="Georgia" w:hAnsi="Georgia" w:cs="Georgia"/>
          <w:sz w:val="21"/>
          <w:szCs w:val="21"/>
          <w:lang w:val="pt-BR"/>
        </w:rPr>
        <w:t>estarão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disponíveis no show.</w:t>
      </w:r>
    </w:p>
    <w:p w14:paraId="505D201E" w14:textId="77777777" w:rsidR="009D0321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387A53E2" w14:textId="77777777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b/>
          <w:bCs/>
          <w:sz w:val="21"/>
          <w:szCs w:val="21"/>
          <w:lang w:val="pt-BR"/>
        </w:rPr>
        <w:t>Potain MCT 85, EnCORE, CraneSTAR</w:t>
      </w:r>
    </w:p>
    <w:p w14:paraId="29FAF493" w14:textId="77777777" w:rsidR="003E78E1" w:rsidRDefault="4AAEF1FB" w:rsidP="0043355B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Outro produto que a Manitowoc irá destacar na CONEXPO 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Latin America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será um dos mais novos guindastes de torre da Potain, a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MCT 85 de 5 toneladas 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de capacidade, uma das gruas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mais vendid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s no mundo em sua categoria. 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A grua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“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topless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”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oferece uma série de características de design e funcionalidade </w:t>
      </w:r>
      <w:r w:rsidR="003E78E1" w:rsidRPr="4AAEF1FB">
        <w:rPr>
          <w:rFonts w:ascii="Georgia" w:eastAsia="Georgia" w:hAnsi="Georgia" w:cs="Georgia"/>
          <w:sz w:val="21"/>
          <w:szCs w:val="21"/>
          <w:lang w:val="pt-BR"/>
        </w:rPr>
        <w:t>avançadas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, tornando-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ideal para projetos residenciais em áreas urbanas. </w:t>
      </w:r>
      <w:r w:rsidR="003E78E1">
        <w:rPr>
          <w:rFonts w:ascii="Georgia" w:eastAsia="Georgia" w:hAnsi="Georgia" w:cs="Georgia"/>
          <w:sz w:val="21"/>
          <w:szCs w:val="21"/>
          <w:lang w:val="pt-BR"/>
        </w:rPr>
        <w:t>A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MCT 85 tem um comprimento máximo de lança de 52 m e uma carga de ponta de 1,1 t.</w:t>
      </w:r>
    </w:p>
    <w:p w14:paraId="68C35652" w14:textId="77777777" w:rsidR="003E78E1" w:rsidRDefault="003E78E1" w:rsidP="0043355B">
      <w:pPr>
        <w:spacing w:line="276" w:lineRule="auto"/>
        <w:rPr>
          <w:rFonts w:ascii="Georgia" w:eastAsia="Georgia" w:hAnsi="Georgia" w:cs="Georgia"/>
          <w:sz w:val="21"/>
          <w:szCs w:val="21"/>
          <w:lang w:val="pt-BR"/>
        </w:rPr>
      </w:pPr>
    </w:p>
    <w:p w14:paraId="7CBCEB34" w14:textId="22C86B22" w:rsidR="0043355B" w:rsidRDefault="006E118F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eastAsia="Georgia" w:hAnsi="Georgia" w:cs="Georgia"/>
          <w:sz w:val="21"/>
          <w:szCs w:val="21"/>
          <w:lang w:val="pt-BR"/>
        </w:rPr>
        <w:t>S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ucesso na região, o programa EnCORE da Manitowoc também 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>estará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representado no evento. Disponível em toda a América Latina através de parcerias com revendedores locais e locadoras, o programa EnCORE da Manitowoc dá aos clientes soluções locais e de baixo custo que não só prolongam a vida útil de guindastes, mas também garante que qualquer trabalho de reparação e renovação realizadas serão feitos dentro dos exigentes padrões OEM. A equipe da Manitowoc estará no estande para di</w:t>
      </w:r>
      <w:r>
        <w:rPr>
          <w:rFonts w:ascii="Georgia" w:eastAsia="Georgia" w:hAnsi="Georgia" w:cs="Georgia"/>
          <w:sz w:val="21"/>
          <w:szCs w:val="21"/>
          <w:lang w:val="pt-BR"/>
        </w:rPr>
        <w:t>scutir vários serviços da EnCORE</w:t>
      </w:r>
      <w:r w:rsidR="4AAEF1FB" w:rsidRPr="4AAEF1FB">
        <w:rPr>
          <w:rFonts w:ascii="Georgia" w:eastAsia="Georgia" w:hAnsi="Georgia" w:cs="Georgia"/>
          <w:sz w:val="21"/>
          <w:szCs w:val="21"/>
          <w:lang w:val="pt-BR"/>
        </w:rPr>
        <w:t xml:space="preserve"> e responder a perguntas.</w:t>
      </w:r>
    </w:p>
    <w:p w14:paraId="2B1E5A21" w14:textId="77777777" w:rsidR="009D0321" w:rsidRPr="0043355B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9833AE" w14:textId="1B08D750" w:rsidR="0043355B" w:rsidRPr="0043355B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Por último, o sistema de telemática da Manitowoc, o CraneSTAR, também será exibido no estande da empresa. O CraneSTAR usa uma abordagem dual-band, o que significa que é capaz de trabalhar em redes GSM e satélite, maximizando sua conectividade. A tecnologia representa uma nova era de gestão </w:t>
      </w:r>
      <w:r w:rsidR="0055309F">
        <w:rPr>
          <w:rFonts w:ascii="Georgia" w:eastAsia="Georgia" w:hAnsi="Georgia" w:cs="Georgia"/>
          <w:sz w:val="21"/>
          <w:szCs w:val="21"/>
          <w:lang w:val="pt-BR"/>
        </w:rPr>
        <w:t>e planejamento de dados para usuários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de guindastes, fornecendo informações em tempo real sobre frota para engenheiros e operadores, independentemente d</w:t>
      </w:r>
      <w:r w:rsidR="0055309F">
        <w:rPr>
          <w:rFonts w:ascii="Georgia" w:eastAsia="Georgia" w:hAnsi="Georgia" w:cs="Georgia"/>
          <w:sz w:val="21"/>
          <w:szCs w:val="21"/>
          <w:lang w:val="pt-BR"/>
        </w:rPr>
        <w:t>e</w:t>
      </w: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 localização.</w:t>
      </w:r>
    </w:p>
    <w:p w14:paraId="4B599691" w14:textId="77777777" w:rsidR="009D0321" w:rsidRDefault="009D0321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764511BD" w14:textId="20712017" w:rsidR="00466A08" w:rsidRDefault="4AAEF1FB" w:rsidP="0043355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  <w:r w:rsidRPr="4AAEF1FB">
        <w:rPr>
          <w:rFonts w:ascii="Georgia" w:eastAsia="Georgia" w:hAnsi="Georgia" w:cs="Georgia"/>
          <w:sz w:val="21"/>
          <w:szCs w:val="21"/>
          <w:lang w:val="pt-BR"/>
        </w:rPr>
        <w:t xml:space="preserve">Mais informações sobre estes e outros guindastes e oportunidades de financiamento estarão disponíveis no estande da Manitowoc </w:t>
      </w:r>
      <w:r w:rsidR="0055309F">
        <w:rPr>
          <w:rFonts w:ascii="Georgia" w:eastAsia="Georgia" w:hAnsi="Georgia" w:cs="Georgia"/>
          <w:sz w:val="21"/>
          <w:szCs w:val="21"/>
          <w:lang w:val="pt-BR"/>
        </w:rPr>
        <w:t>no evento.</w:t>
      </w:r>
    </w:p>
    <w:p w14:paraId="10AD9672" w14:textId="77777777" w:rsidR="00FF6A7B" w:rsidRPr="00581FA0" w:rsidRDefault="00FF6A7B" w:rsidP="00FF6A7B">
      <w:pPr>
        <w:spacing w:line="276" w:lineRule="auto"/>
        <w:rPr>
          <w:rFonts w:ascii="Georgia" w:hAnsi="Georgia" w:cs="Georgia"/>
          <w:sz w:val="21"/>
          <w:szCs w:val="21"/>
          <w:lang w:val="pt-BR"/>
        </w:rPr>
      </w:pPr>
    </w:p>
    <w:p w14:paraId="1198EFE5" w14:textId="45FC8940" w:rsidR="00A678F4" w:rsidRPr="00F17E27" w:rsidRDefault="004D7D5A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  <w:r>
        <w:rPr>
          <w:rFonts w:ascii="Georgia" w:hAnsi="Georgia" w:cs="Georgia"/>
          <w:sz w:val="21"/>
          <w:szCs w:val="21"/>
          <w:lang w:val="pt-BR"/>
        </w:rPr>
        <w:t>-FIM</w:t>
      </w:r>
      <w:r w:rsidR="00A678F4" w:rsidRPr="00F17E27">
        <w:rPr>
          <w:rFonts w:ascii="Georgia" w:hAnsi="Georgia" w:cs="Georgia"/>
          <w:sz w:val="21"/>
          <w:szCs w:val="21"/>
          <w:lang w:val="pt-BR"/>
        </w:rPr>
        <w:t>-</w:t>
      </w:r>
    </w:p>
    <w:p w14:paraId="3337ECCC" w14:textId="5B842CB0" w:rsidR="00A678F4" w:rsidRDefault="00A678F4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326EF4B3" w14:textId="77777777" w:rsidR="00FF6A7B" w:rsidRPr="00F17E27" w:rsidRDefault="00FF6A7B" w:rsidP="00A678F4">
      <w:pPr>
        <w:tabs>
          <w:tab w:val="left" w:pos="1055"/>
          <w:tab w:val="left" w:pos="4111"/>
          <w:tab w:val="left" w:pos="5812"/>
          <w:tab w:val="left" w:pos="7371"/>
        </w:tabs>
        <w:spacing w:line="276" w:lineRule="auto"/>
        <w:jc w:val="center"/>
        <w:rPr>
          <w:rFonts w:ascii="Georgia" w:hAnsi="Georgia" w:cs="Georgia"/>
          <w:sz w:val="21"/>
          <w:szCs w:val="21"/>
          <w:lang w:val="pt-BR"/>
        </w:rPr>
      </w:pPr>
    </w:p>
    <w:p w14:paraId="696D9131" w14:textId="2A3C066C" w:rsidR="00164A29" w:rsidRPr="00F17E27" w:rsidRDefault="004D7D5A" w:rsidP="00A678F4">
      <w:pPr>
        <w:spacing w:line="276" w:lineRule="auto"/>
        <w:rPr>
          <w:rFonts w:ascii="Verdana" w:hAnsi="Verdana"/>
          <w:b/>
          <w:color w:val="41525C"/>
          <w:sz w:val="18"/>
          <w:szCs w:val="18"/>
          <w:lang w:val="pt-BR"/>
        </w:rPr>
      </w:pPr>
      <w:r>
        <w:rPr>
          <w:rFonts w:ascii="Verdana" w:hAnsi="Verdana"/>
          <w:color w:val="ED1C2A"/>
          <w:sz w:val="18"/>
          <w:szCs w:val="18"/>
          <w:lang w:val="pt-BR"/>
        </w:rPr>
        <w:t>CONTATO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 xml:space="preserve"> </w:t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164A29" w:rsidRPr="00F17E27">
        <w:rPr>
          <w:rFonts w:ascii="Verdana" w:hAnsi="Verdana"/>
          <w:color w:val="ED1C2A"/>
          <w:sz w:val="18"/>
          <w:szCs w:val="18"/>
          <w:lang w:val="pt-BR"/>
        </w:rPr>
        <w:tab/>
      </w:r>
      <w:r w:rsidR="00D4675D" w:rsidRPr="00F17E27">
        <w:rPr>
          <w:rFonts w:ascii="Verdana" w:hAnsi="Verdana"/>
          <w:color w:val="ED1C2A"/>
          <w:sz w:val="18"/>
          <w:szCs w:val="18"/>
          <w:lang w:val="pt-BR"/>
        </w:rPr>
        <w:tab/>
      </w:r>
    </w:p>
    <w:p w14:paraId="0A1B6F81" w14:textId="77777777" w:rsidR="004818DE" w:rsidRPr="005206D1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>
        <w:rPr>
          <w:rFonts w:ascii="Verdana" w:hAnsi="Verdana"/>
          <w:b/>
          <w:color w:val="41525C"/>
          <w:sz w:val="18"/>
          <w:szCs w:val="18"/>
          <w:lang w:val="pt-BR"/>
        </w:rPr>
        <w:t>Chris Bratthauar</w:t>
      </w:r>
      <w:r w:rsidRPr="005206D1">
        <w:rPr>
          <w:sz w:val="18"/>
          <w:szCs w:val="18"/>
          <w:lang w:val="pt-BR"/>
        </w:rPr>
        <w:tab/>
      </w:r>
      <w:r>
        <w:rPr>
          <w:rFonts w:ascii="Verdana" w:hAnsi="Verdana"/>
          <w:b/>
          <w:color w:val="41525C"/>
          <w:sz w:val="18"/>
          <w:szCs w:val="18"/>
          <w:lang w:val="pt-BR"/>
        </w:rPr>
        <w:t>Ricardo Rosa</w:t>
      </w:r>
      <w:r w:rsidRPr="005206D1">
        <w:rPr>
          <w:rFonts w:ascii="Verdana" w:hAnsi="Verdana"/>
          <w:color w:val="41525C"/>
          <w:sz w:val="18"/>
          <w:szCs w:val="18"/>
          <w:lang w:val="pt-BR"/>
        </w:rPr>
        <w:t xml:space="preserve"> </w:t>
      </w:r>
    </w:p>
    <w:p w14:paraId="599153FF" w14:textId="77777777" w:rsidR="004818DE" w:rsidRPr="002335CF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2335CF">
        <w:rPr>
          <w:rFonts w:ascii="Verdana" w:hAnsi="Verdana"/>
          <w:color w:val="41525C"/>
          <w:sz w:val="18"/>
          <w:szCs w:val="18"/>
        </w:rPr>
        <w:t>Manitowoc</w:t>
      </w:r>
      <w:r w:rsidRPr="002335CF">
        <w:rPr>
          <w:sz w:val="18"/>
          <w:szCs w:val="18"/>
        </w:rPr>
        <w:tab/>
      </w:r>
      <w:r w:rsidRPr="002335CF">
        <w:rPr>
          <w:rFonts w:ascii="Verdana" w:hAnsi="Verdana"/>
          <w:color w:val="41525C"/>
          <w:sz w:val="18"/>
          <w:szCs w:val="18"/>
        </w:rPr>
        <w:t>SE10</w:t>
      </w:r>
    </w:p>
    <w:p w14:paraId="375036F4" w14:textId="77777777" w:rsidR="004818DE" w:rsidRPr="000473E7" w:rsidRDefault="004818DE" w:rsidP="004818DE">
      <w:pPr>
        <w:tabs>
          <w:tab w:val="left" w:pos="3969"/>
        </w:tabs>
        <w:spacing w:line="276" w:lineRule="auto"/>
        <w:rPr>
          <w:rFonts w:ascii="Verdana" w:hAnsi="Verdana"/>
          <w:color w:val="41525C"/>
          <w:sz w:val="18"/>
          <w:szCs w:val="18"/>
        </w:rPr>
      </w:pPr>
      <w:r w:rsidRPr="000473E7">
        <w:rPr>
          <w:rFonts w:ascii="Verdana" w:hAnsi="Verdana"/>
          <w:color w:val="41525C"/>
          <w:sz w:val="18"/>
          <w:szCs w:val="18"/>
        </w:rPr>
        <w:t xml:space="preserve">T +1 </w:t>
      </w:r>
      <w:r>
        <w:rPr>
          <w:rFonts w:ascii="Verdana" w:hAnsi="Verdana"/>
          <w:color w:val="41525C"/>
          <w:sz w:val="18"/>
          <w:szCs w:val="18"/>
        </w:rPr>
        <w:t>717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593</w:t>
      </w:r>
      <w:r w:rsidRPr="000473E7">
        <w:rPr>
          <w:rFonts w:ascii="Verdana" w:hAnsi="Verdana"/>
          <w:color w:val="41525C"/>
          <w:sz w:val="18"/>
          <w:szCs w:val="18"/>
        </w:rPr>
        <w:t xml:space="preserve"> </w:t>
      </w:r>
      <w:r>
        <w:rPr>
          <w:rFonts w:ascii="Verdana" w:hAnsi="Verdana"/>
          <w:color w:val="41525C"/>
          <w:sz w:val="18"/>
          <w:szCs w:val="18"/>
        </w:rPr>
        <w:t>5348</w:t>
      </w:r>
      <w:r w:rsidRPr="000473E7">
        <w:rPr>
          <w:rFonts w:ascii="Verdana" w:hAnsi="Verdana"/>
          <w:color w:val="41525C"/>
          <w:sz w:val="18"/>
          <w:szCs w:val="18"/>
        </w:rPr>
        <w:tab/>
        <w:t>T +1 312 548 8444</w:t>
      </w:r>
    </w:p>
    <w:p w14:paraId="1B58F5E6" w14:textId="77777777" w:rsidR="004818DE" w:rsidRPr="00A678F4" w:rsidRDefault="003B25BF" w:rsidP="004818DE">
      <w:pPr>
        <w:tabs>
          <w:tab w:val="left" w:pos="1055"/>
          <w:tab w:val="left" w:pos="3969"/>
          <w:tab w:val="left" w:pos="6379"/>
          <w:tab w:val="left" w:pos="7371"/>
        </w:tabs>
        <w:spacing w:line="276" w:lineRule="auto"/>
        <w:rPr>
          <w:rFonts w:ascii="Verdana" w:hAnsi="Verdana"/>
          <w:b/>
          <w:color w:val="41525C"/>
          <w:sz w:val="18"/>
          <w:szCs w:val="18"/>
        </w:rPr>
      </w:pPr>
      <w:hyperlink r:id="rId9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chris.bratthauar</w:t>
        </w:r>
        <w:r w:rsidR="004818DE" w:rsidRPr="000473E7">
          <w:rPr>
            <w:rStyle w:val="Hyperlink"/>
            <w:rFonts w:ascii="Verdana" w:hAnsi="Verdana"/>
            <w:color w:val="41525C"/>
            <w:sz w:val="18"/>
            <w:szCs w:val="18"/>
          </w:rPr>
          <w:t xml:space="preserve">@manitowoc.com </w:t>
        </w:r>
      </w:hyperlink>
      <w:r w:rsidR="004818DE" w:rsidRPr="000473E7">
        <w:rPr>
          <w:rFonts w:ascii="Verdana" w:hAnsi="Verdana"/>
          <w:color w:val="41525C"/>
          <w:sz w:val="18"/>
          <w:szCs w:val="18"/>
        </w:rPr>
        <w:tab/>
      </w:r>
      <w:hyperlink r:id="rId10" w:history="1">
        <w:r w:rsidR="004818DE">
          <w:rPr>
            <w:rStyle w:val="Hyperlink"/>
            <w:rFonts w:ascii="Verdana" w:hAnsi="Verdana"/>
            <w:color w:val="41525C"/>
            <w:sz w:val="18"/>
            <w:szCs w:val="18"/>
          </w:rPr>
          <w:t>ricardo.rosa</w:t>
        </w:r>
        <w:r w:rsidR="004818DE" w:rsidRPr="00A678F4">
          <w:rPr>
            <w:rStyle w:val="Hyperlink"/>
            <w:rFonts w:ascii="Verdana" w:hAnsi="Verdana"/>
            <w:color w:val="41525C"/>
            <w:sz w:val="18"/>
            <w:szCs w:val="18"/>
          </w:rPr>
          <w:t>@se10.com</w:t>
        </w:r>
      </w:hyperlink>
    </w:p>
    <w:p w14:paraId="2C37EDC5" w14:textId="77777777" w:rsidR="00D4675D" w:rsidRDefault="00D4675D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5746DAAC" w14:textId="77777777" w:rsidR="004818DE" w:rsidRPr="00A678F4" w:rsidRDefault="004818DE" w:rsidP="00A678F4">
      <w:pPr>
        <w:spacing w:line="276" w:lineRule="auto"/>
        <w:rPr>
          <w:rFonts w:ascii="Georgia" w:hAnsi="Georgia" w:cs="Arial"/>
          <w:sz w:val="18"/>
          <w:szCs w:val="18"/>
        </w:rPr>
      </w:pPr>
    </w:p>
    <w:p w14:paraId="31116C42" w14:textId="31E7E508" w:rsidR="00052603" w:rsidRPr="008A5E3B" w:rsidRDefault="004D7D5A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  <w:r w:rsidRPr="00581FA0">
        <w:rPr>
          <w:rFonts w:ascii="Verdana" w:hAnsi="Verdana"/>
          <w:color w:val="ED1C2A"/>
          <w:sz w:val="18"/>
          <w:szCs w:val="18"/>
        </w:rPr>
        <w:t>SOBRE A</w:t>
      </w:r>
      <w:r w:rsidR="00A06DE5" w:rsidRPr="00581FA0">
        <w:rPr>
          <w:rFonts w:ascii="Verdana" w:hAnsi="Verdana"/>
          <w:color w:val="ED1C2A"/>
          <w:sz w:val="18"/>
          <w:szCs w:val="18"/>
        </w:rPr>
        <w:t xml:space="preserve"> MANITOWOC COMPANY, INC.</w:t>
      </w:r>
      <w:r w:rsidR="00A06DE5" w:rsidRPr="00581FA0">
        <w:rPr>
          <w:rFonts w:ascii="Verdana" w:hAnsi="Verdana"/>
          <w:sz w:val="18"/>
          <w:szCs w:val="18"/>
        </w:rPr>
        <w:t xml:space="preserve"> </w:t>
      </w:r>
      <w:r w:rsidR="004C12E5" w:rsidRPr="00581FA0">
        <w:rPr>
          <w:rFonts w:ascii="Verdana" w:hAnsi="Verdana"/>
          <w:sz w:val="18"/>
          <w:szCs w:val="18"/>
        </w:rPr>
        <w:br/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Fundada em 1902, a Manitowoc Company, Inc. é um fabricante de bens capitais que atua em diversos setores industriais com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 xml:space="preserve">92 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instalações de produção, distribuição e serviços em 2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5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países. A empresa é reconhecida globalmente como um dos grandes inovadores e fornecedores do setor de guindastes de esteira, guindastes de torre e guindastes móveis para o mercado da construção pesada. Os produtos da empresa são complementados por uma série de serviços de suporte líderes no setor. Além disso, a Manitowoc é um dos líderes mundiais na inovação e produção de equipamentos para o comércio de alimentos e bebidas, incluindo 24 marcas líderes de mercado de equipamentos de aquecimento e refrigeração. Em 201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4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, a receita da Manitowoc somou US$ 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3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>,</w:t>
      </w:r>
      <w:r w:rsidR="00215824">
        <w:rPr>
          <w:rFonts w:ascii="Verdana" w:hAnsi="Verdana"/>
          <w:color w:val="41525C"/>
          <w:sz w:val="18"/>
          <w:szCs w:val="18"/>
          <w:lang w:val="pt-BR"/>
        </w:rPr>
        <w:t>9</w:t>
      </w:r>
      <w:r w:rsidRPr="004D7D5A">
        <w:rPr>
          <w:rFonts w:ascii="Verdana" w:hAnsi="Verdana"/>
          <w:color w:val="41525C"/>
          <w:sz w:val="18"/>
          <w:szCs w:val="18"/>
          <w:lang w:val="pt-BR"/>
        </w:rPr>
        <w:t xml:space="preserve"> bilhões, tendo sido mais da metade dela gerada fora dos Estados Unidos.</w:t>
      </w:r>
    </w:p>
    <w:p w14:paraId="5894B136" w14:textId="77777777" w:rsidR="00A678F4" w:rsidRPr="008A5E3B" w:rsidRDefault="00A678F4" w:rsidP="00A678F4">
      <w:pPr>
        <w:spacing w:line="276" w:lineRule="auto"/>
        <w:rPr>
          <w:rFonts w:ascii="Verdana" w:hAnsi="Verdana"/>
          <w:color w:val="41525C"/>
          <w:sz w:val="18"/>
          <w:szCs w:val="18"/>
          <w:lang w:val="pt-BR"/>
        </w:rPr>
      </w:pPr>
    </w:p>
    <w:p w14:paraId="6EC98D3C" w14:textId="77777777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ED1C2A"/>
          <w:sz w:val="18"/>
          <w:szCs w:val="18"/>
        </w:rPr>
        <w:t>MANITOWOC CRANES</w:t>
      </w:r>
    </w:p>
    <w:p w14:paraId="31283768" w14:textId="175A0EB8" w:rsidR="00A678F4" w:rsidRPr="00410B6F" w:rsidRDefault="00A678F4" w:rsidP="00A678F4">
      <w:pPr>
        <w:spacing w:line="276" w:lineRule="auto"/>
        <w:rPr>
          <w:sz w:val="18"/>
          <w:szCs w:val="18"/>
        </w:rPr>
      </w:pPr>
      <w:r w:rsidRPr="00410B6F">
        <w:rPr>
          <w:rFonts w:ascii="Verdana" w:hAnsi="Verdana"/>
          <w:color w:val="41525C"/>
          <w:sz w:val="18"/>
          <w:szCs w:val="18"/>
        </w:rPr>
        <w:t>2401 South 30</w:t>
      </w:r>
      <w:r w:rsidRPr="00410B6F">
        <w:rPr>
          <w:rFonts w:ascii="Verdana" w:hAnsi="Verdana"/>
          <w:color w:val="41525C"/>
          <w:sz w:val="18"/>
          <w:szCs w:val="18"/>
          <w:vertAlign w:val="superscript"/>
        </w:rPr>
        <w:t>th</w:t>
      </w:r>
      <w:r w:rsidRPr="00410B6F">
        <w:rPr>
          <w:rFonts w:ascii="Verdana" w:hAnsi="Verdana"/>
          <w:color w:val="41525C"/>
          <w:sz w:val="18"/>
          <w:szCs w:val="18"/>
        </w:rPr>
        <w:t xml:space="preserve"> Street - PO Box 70</w:t>
      </w:r>
      <w:r w:rsidRPr="00410B6F">
        <w:rPr>
          <w:sz w:val="18"/>
          <w:szCs w:val="18"/>
        </w:rPr>
        <w:t xml:space="preserve"> - </w:t>
      </w:r>
      <w:r w:rsidRPr="00410B6F">
        <w:rPr>
          <w:rFonts w:ascii="Verdana" w:hAnsi="Verdana"/>
          <w:color w:val="41525C"/>
          <w:sz w:val="18"/>
          <w:szCs w:val="18"/>
        </w:rPr>
        <w:t>Manitowoc, WI 54221-0070</w:t>
      </w:r>
    </w:p>
    <w:p w14:paraId="6EE266F2" w14:textId="77777777" w:rsidR="00A678F4" w:rsidRPr="003409BB" w:rsidRDefault="00A678F4" w:rsidP="00A678F4">
      <w:pPr>
        <w:spacing w:line="276" w:lineRule="auto"/>
        <w:rPr>
          <w:sz w:val="18"/>
          <w:szCs w:val="18"/>
          <w:lang w:val="pt-BR"/>
        </w:rPr>
      </w:pPr>
      <w:r w:rsidRPr="003409BB">
        <w:rPr>
          <w:rFonts w:ascii="Verdana" w:hAnsi="Verdana"/>
          <w:color w:val="41525C"/>
          <w:sz w:val="18"/>
          <w:szCs w:val="18"/>
          <w:lang w:val="pt-BR"/>
        </w:rPr>
        <w:t>T +1 920 684 6621</w:t>
      </w:r>
    </w:p>
    <w:p w14:paraId="005C678C" w14:textId="27A2ED2D" w:rsidR="00587442" w:rsidRDefault="003B25BF" w:rsidP="00A678F4">
      <w:pPr>
        <w:spacing w:line="276" w:lineRule="auto"/>
        <w:rPr>
          <w:rStyle w:val="Hyperlink"/>
          <w:rFonts w:ascii="Verdana" w:hAnsi="Verdana"/>
          <w:b/>
          <w:color w:val="41525C"/>
          <w:sz w:val="18"/>
          <w:szCs w:val="18"/>
        </w:rPr>
      </w:pPr>
      <w:hyperlink r:id="rId11" w:history="1">
        <w:r w:rsidR="00A678F4" w:rsidRPr="00A678F4">
          <w:rPr>
            <w:rStyle w:val="Hyperlink"/>
            <w:rFonts w:ascii="Verdana" w:hAnsi="Verdana"/>
            <w:b/>
            <w:color w:val="41525C"/>
            <w:sz w:val="18"/>
            <w:szCs w:val="18"/>
          </w:rPr>
          <w:t>www.manitowoccranes.com</w:t>
        </w:r>
      </w:hyperlink>
      <w:r w:rsidR="00587442">
        <w:rPr>
          <w:rStyle w:val="Hyperlink"/>
          <w:rFonts w:ascii="Verdana" w:hAnsi="Verdana"/>
          <w:b/>
          <w:color w:val="41525C"/>
          <w:sz w:val="18"/>
          <w:szCs w:val="18"/>
        </w:rPr>
        <w:softHyphen/>
      </w:r>
    </w:p>
    <w:p w14:paraId="2508FCBB" w14:textId="78B35372" w:rsidR="00B631D6" w:rsidRPr="00587442" w:rsidRDefault="00B631D6" w:rsidP="00A678F4">
      <w:pPr>
        <w:spacing w:line="276" w:lineRule="auto"/>
        <w:rPr>
          <w:sz w:val="18"/>
          <w:szCs w:val="18"/>
        </w:rPr>
      </w:pPr>
    </w:p>
    <w:sectPr w:rsidR="00B631D6" w:rsidRPr="00587442" w:rsidSect="0092578F">
      <w:headerReference w:type="default" r:id="rId12"/>
      <w:footerReference w:type="default" r:id="rId13"/>
      <w:footerReference w:type="first" r:id="rId14"/>
      <w:pgSz w:w="12240" w:h="15840" w:code="1"/>
      <w:pgMar w:top="1134" w:right="1418" w:bottom="2268" w:left="1418" w:header="1134" w:footer="18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2A05F" w14:textId="77777777" w:rsidR="00151EA8" w:rsidRDefault="00151EA8">
      <w:r>
        <w:separator/>
      </w:r>
    </w:p>
  </w:endnote>
  <w:endnote w:type="continuationSeparator" w:id="0">
    <w:p w14:paraId="61AFD043" w14:textId="77777777" w:rsidR="00151EA8" w:rsidRDefault="0015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A0026" w14:textId="050AB86F" w:rsidR="00587442" w:rsidRDefault="00B631D6" w:rsidP="00B631D6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7522C88" wp14:editId="7C600640">
          <wp:simplePos x="0" y="0"/>
          <wp:positionH relativeFrom="page">
            <wp:posOffset>920115</wp:posOffset>
          </wp:positionH>
          <wp:positionV relativeFrom="page">
            <wp:posOffset>9184640</wp:posOffset>
          </wp:positionV>
          <wp:extent cx="4222750" cy="7620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DAC2F" w14:textId="3A1069E8" w:rsidR="008D0268" w:rsidRDefault="008D026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2BBBEB4" wp14:editId="77D9043A">
          <wp:simplePos x="0" y="0"/>
          <wp:positionH relativeFrom="page">
            <wp:posOffset>922655</wp:posOffset>
          </wp:positionH>
          <wp:positionV relativeFrom="page">
            <wp:posOffset>9186545</wp:posOffset>
          </wp:positionV>
          <wp:extent cx="4222750" cy="76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CDA01" w14:textId="77777777" w:rsidR="00151EA8" w:rsidRDefault="00151EA8">
      <w:r>
        <w:separator/>
      </w:r>
    </w:p>
  </w:footnote>
  <w:footnote w:type="continuationSeparator" w:id="0">
    <w:p w14:paraId="72F3D623" w14:textId="77777777" w:rsidR="00151EA8" w:rsidRDefault="0015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02941" w14:textId="77777777" w:rsidR="00163032" w:rsidRPr="00164A29" w:rsidRDefault="00163032" w:rsidP="00B631D6">
    <w:pPr>
      <w:tabs>
        <w:tab w:val="left" w:pos="6096"/>
      </w:tabs>
      <w:spacing w:line="276" w:lineRule="auto"/>
      <w:jc w:val="right"/>
      <w:rPr>
        <w:rFonts w:ascii="Verdana" w:hAnsi="Verdana"/>
        <w:b/>
        <w:color w:val="41525C"/>
        <w:sz w:val="16"/>
        <w:szCs w:val="16"/>
      </w:rPr>
    </w:pPr>
  </w:p>
  <w:p w14:paraId="00DC728B" w14:textId="2C1D3D03" w:rsidR="008A61D5" w:rsidRDefault="00422D00" w:rsidP="00163032">
    <w:pPr>
      <w:spacing w:line="276" w:lineRule="auto"/>
      <w:rPr>
        <w:rFonts w:ascii="Verdana" w:hAnsi="Verdana"/>
        <w:b/>
        <w:color w:val="41525C"/>
        <w:sz w:val="18"/>
        <w:szCs w:val="18"/>
        <w:lang w:val="pt-BR"/>
      </w:rPr>
    </w:pPr>
    <w:r w:rsidRPr="00422D00">
      <w:rPr>
        <w:rFonts w:ascii="Verdana" w:hAnsi="Verdana"/>
        <w:b/>
        <w:color w:val="41525C"/>
        <w:sz w:val="18"/>
        <w:szCs w:val="18"/>
        <w:lang w:val="pt-BR"/>
      </w:rPr>
      <w:t>Manitowoc mostrará capacidade regional na inauguração da CONEXPO Latin America</w:t>
    </w:r>
    <w:r w:rsidR="008A61D5" w:rsidRPr="008A61D5">
      <w:rPr>
        <w:rFonts w:ascii="Verdana" w:hAnsi="Verdana"/>
        <w:b/>
        <w:color w:val="41525C"/>
        <w:sz w:val="18"/>
        <w:szCs w:val="18"/>
        <w:lang w:val="pt-BR"/>
      </w:rPr>
      <w:t xml:space="preserve"> </w:t>
    </w:r>
  </w:p>
  <w:p w14:paraId="68CFA037" w14:textId="2422EA7B" w:rsidR="00B631D6" w:rsidRPr="002335CF" w:rsidRDefault="005647AD" w:rsidP="00163032">
    <w:pPr>
      <w:spacing w:line="276" w:lineRule="auto"/>
      <w:rPr>
        <w:rFonts w:ascii="Verdana" w:hAnsi="Verdana"/>
        <w:sz w:val="16"/>
        <w:szCs w:val="16"/>
        <w:lang w:val="pt-BR"/>
      </w:rPr>
    </w:pPr>
    <w:r>
      <w:rPr>
        <w:rFonts w:ascii="Verdana" w:hAnsi="Verdana"/>
        <w:color w:val="41525C"/>
        <w:sz w:val="18"/>
        <w:szCs w:val="18"/>
        <w:lang w:val="pt-BR"/>
      </w:rPr>
      <w:t>9</w:t>
    </w:r>
    <w:r w:rsidR="002335CF">
      <w:rPr>
        <w:rFonts w:ascii="Verdana" w:hAnsi="Verdana"/>
        <w:color w:val="41525C"/>
        <w:sz w:val="18"/>
        <w:szCs w:val="18"/>
        <w:lang w:val="pt-BR"/>
      </w:rPr>
      <w:t xml:space="preserve"> de </w:t>
    </w:r>
    <w:r>
      <w:rPr>
        <w:rFonts w:ascii="Verdana" w:hAnsi="Verdana"/>
        <w:color w:val="41525C"/>
        <w:sz w:val="18"/>
        <w:szCs w:val="18"/>
        <w:lang w:val="pt-BR"/>
      </w:rPr>
      <w:t>setembro</w:t>
    </w:r>
    <w:r w:rsidR="002335CF" w:rsidRPr="004D7D5A">
      <w:rPr>
        <w:rFonts w:ascii="Verdana" w:hAnsi="Verdana"/>
        <w:color w:val="41525C"/>
        <w:sz w:val="18"/>
        <w:szCs w:val="18"/>
        <w:lang w:val="pt-BR"/>
      </w:rPr>
      <w:t xml:space="preserve"> de 201</w:t>
    </w:r>
    <w:r w:rsidR="00007C28">
      <w:rPr>
        <w:rFonts w:ascii="Verdana" w:hAnsi="Verdana"/>
        <w:color w:val="41525C"/>
        <w:sz w:val="18"/>
        <w:szCs w:val="18"/>
        <w:lang w:val="pt-BR"/>
      </w:rPr>
      <w:t>5</w:t>
    </w:r>
  </w:p>
  <w:p w14:paraId="10132C18" w14:textId="77777777" w:rsidR="00B631D6" w:rsidRPr="002335CF" w:rsidRDefault="00B631D6">
    <w:pPr>
      <w:pStyle w:val="Header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60"/>
    <w:rsid w:val="00002133"/>
    <w:rsid w:val="00003D82"/>
    <w:rsid w:val="00005F74"/>
    <w:rsid w:val="00007C28"/>
    <w:rsid w:val="00007FF2"/>
    <w:rsid w:val="000172C9"/>
    <w:rsid w:val="00022E8A"/>
    <w:rsid w:val="000306B2"/>
    <w:rsid w:val="00030BEE"/>
    <w:rsid w:val="00033A4B"/>
    <w:rsid w:val="00034578"/>
    <w:rsid w:val="00035822"/>
    <w:rsid w:val="00035DB9"/>
    <w:rsid w:val="00042F47"/>
    <w:rsid w:val="00046012"/>
    <w:rsid w:val="0005150F"/>
    <w:rsid w:val="00051CCE"/>
    <w:rsid w:val="00052603"/>
    <w:rsid w:val="00053C35"/>
    <w:rsid w:val="00062831"/>
    <w:rsid w:val="00065A26"/>
    <w:rsid w:val="000668A8"/>
    <w:rsid w:val="00070802"/>
    <w:rsid w:val="0007116F"/>
    <w:rsid w:val="00071EEB"/>
    <w:rsid w:val="000725FB"/>
    <w:rsid w:val="00075EDE"/>
    <w:rsid w:val="0008353F"/>
    <w:rsid w:val="000837A6"/>
    <w:rsid w:val="00083F23"/>
    <w:rsid w:val="00085502"/>
    <w:rsid w:val="00085F09"/>
    <w:rsid w:val="000869EE"/>
    <w:rsid w:val="000A75DA"/>
    <w:rsid w:val="000B168F"/>
    <w:rsid w:val="000B374E"/>
    <w:rsid w:val="000B4AA8"/>
    <w:rsid w:val="000B4D86"/>
    <w:rsid w:val="000C0256"/>
    <w:rsid w:val="000C672F"/>
    <w:rsid w:val="000D5C73"/>
    <w:rsid w:val="000D7310"/>
    <w:rsid w:val="000E0422"/>
    <w:rsid w:val="000E1612"/>
    <w:rsid w:val="000E44DA"/>
    <w:rsid w:val="000E7485"/>
    <w:rsid w:val="000F29AF"/>
    <w:rsid w:val="000F5526"/>
    <w:rsid w:val="000F5D22"/>
    <w:rsid w:val="000F62B8"/>
    <w:rsid w:val="001112E6"/>
    <w:rsid w:val="001222FA"/>
    <w:rsid w:val="00124EFE"/>
    <w:rsid w:val="00127FF4"/>
    <w:rsid w:val="00133817"/>
    <w:rsid w:val="00137100"/>
    <w:rsid w:val="00141124"/>
    <w:rsid w:val="00141C80"/>
    <w:rsid w:val="00150A59"/>
    <w:rsid w:val="00150CEC"/>
    <w:rsid w:val="00151D19"/>
    <w:rsid w:val="00151EA8"/>
    <w:rsid w:val="00155AE5"/>
    <w:rsid w:val="00163032"/>
    <w:rsid w:val="00164180"/>
    <w:rsid w:val="00164A29"/>
    <w:rsid w:val="00167918"/>
    <w:rsid w:val="00171709"/>
    <w:rsid w:val="00172238"/>
    <w:rsid w:val="001768CF"/>
    <w:rsid w:val="00181F48"/>
    <w:rsid w:val="00182A78"/>
    <w:rsid w:val="00183989"/>
    <w:rsid w:val="00187083"/>
    <w:rsid w:val="001870F8"/>
    <w:rsid w:val="0019066A"/>
    <w:rsid w:val="00195264"/>
    <w:rsid w:val="00195612"/>
    <w:rsid w:val="001A0203"/>
    <w:rsid w:val="001A6571"/>
    <w:rsid w:val="001A6921"/>
    <w:rsid w:val="001B2EC3"/>
    <w:rsid w:val="001B54D3"/>
    <w:rsid w:val="001C0797"/>
    <w:rsid w:val="001C1EAE"/>
    <w:rsid w:val="001C3608"/>
    <w:rsid w:val="001C6DCC"/>
    <w:rsid w:val="001D5B76"/>
    <w:rsid w:val="001D7FC6"/>
    <w:rsid w:val="001E23EF"/>
    <w:rsid w:val="001F0832"/>
    <w:rsid w:val="001F2A82"/>
    <w:rsid w:val="001F452D"/>
    <w:rsid w:val="001F544B"/>
    <w:rsid w:val="0020123D"/>
    <w:rsid w:val="00201646"/>
    <w:rsid w:val="0020233A"/>
    <w:rsid w:val="00207B61"/>
    <w:rsid w:val="00215824"/>
    <w:rsid w:val="0022144C"/>
    <w:rsid w:val="00222A4F"/>
    <w:rsid w:val="002235B3"/>
    <w:rsid w:val="0022453C"/>
    <w:rsid w:val="002252D3"/>
    <w:rsid w:val="00231F98"/>
    <w:rsid w:val="002335CF"/>
    <w:rsid w:val="002436CE"/>
    <w:rsid w:val="002449C9"/>
    <w:rsid w:val="00246C58"/>
    <w:rsid w:val="002507C8"/>
    <w:rsid w:val="0025349B"/>
    <w:rsid w:val="00254A5B"/>
    <w:rsid w:val="002559DC"/>
    <w:rsid w:val="00256053"/>
    <w:rsid w:val="00261AAD"/>
    <w:rsid w:val="00262FC7"/>
    <w:rsid w:val="00264FB1"/>
    <w:rsid w:val="002753ED"/>
    <w:rsid w:val="0027658A"/>
    <w:rsid w:val="0028195D"/>
    <w:rsid w:val="002821D4"/>
    <w:rsid w:val="00284B02"/>
    <w:rsid w:val="00285F5F"/>
    <w:rsid w:val="00286843"/>
    <w:rsid w:val="00287E07"/>
    <w:rsid w:val="00291708"/>
    <w:rsid w:val="002942F9"/>
    <w:rsid w:val="00294477"/>
    <w:rsid w:val="0029600C"/>
    <w:rsid w:val="0029799F"/>
    <w:rsid w:val="002A0FD3"/>
    <w:rsid w:val="002A57B3"/>
    <w:rsid w:val="002A6CBE"/>
    <w:rsid w:val="002A730A"/>
    <w:rsid w:val="002B36D3"/>
    <w:rsid w:val="002B661D"/>
    <w:rsid w:val="002B7BAC"/>
    <w:rsid w:val="002C13C5"/>
    <w:rsid w:val="002C1B6C"/>
    <w:rsid w:val="002C3754"/>
    <w:rsid w:val="002D1C44"/>
    <w:rsid w:val="002E2756"/>
    <w:rsid w:val="002E41F1"/>
    <w:rsid w:val="002E61D0"/>
    <w:rsid w:val="002E793B"/>
    <w:rsid w:val="0030349B"/>
    <w:rsid w:val="00303BD6"/>
    <w:rsid w:val="0030501A"/>
    <w:rsid w:val="003077F1"/>
    <w:rsid w:val="00327419"/>
    <w:rsid w:val="00331D32"/>
    <w:rsid w:val="00340800"/>
    <w:rsid w:val="003409BB"/>
    <w:rsid w:val="00341A80"/>
    <w:rsid w:val="003421C9"/>
    <w:rsid w:val="00343FEA"/>
    <w:rsid w:val="00351AF9"/>
    <w:rsid w:val="00352A80"/>
    <w:rsid w:val="003541F0"/>
    <w:rsid w:val="00356804"/>
    <w:rsid w:val="003573ED"/>
    <w:rsid w:val="00362439"/>
    <w:rsid w:val="00363EDD"/>
    <w:rsid w:val="0036530E"/>
    <w:rsid w:val="003657A3"/>
    <w:rsid w:val="00371B19"/>
    <w:rsid w:val="00373DC1"/>
    <w:rsid w:val="0038058D"/>
    <w:rsid w:val="00382D56"/>
    <w:rsid w:val="00386623"/>
    <w:rsid w:val="0038729D"/>
    <w:rsid w:val="00387943"/>
    <w:rsid w:val="00391744"/>
    <w:rsid w:val="00394951"/>
    <w:rsid w:val="00396985"/>
    <w:rsid w:val="003A1CDB"/>
    <w:rsid w:val="003A1EB0"/>
    <w:rsid w:val="003A7E95"/>
    <w:rsid w:val="003A7F10"/>
    <w:rsid w:val="003B20DE"/>
    <w:rsid w:val="003B25BF"/>
    <w:rsid w:val="003B31F9"/>
    <w:rsid w:val="003B6CE8"/>
    <w:rsid w:val="003C1DDA"/>
    <w:rsid w:val="003C2EB4"/>
    <w:rsid w:val="003C4A2A"/>
    <w:rsid w:val="003C6629"/>
    <w:rsid w:val="003D0A5C"/>
    <w:rsid w:val="003D3269"/>
    <w:rsid w:val="003D7129"/>
    <w:rsid w:val="003E31C0"/>
    <w:rsid w:val="003E78E1"/>
    <w:rsid w:val="003F46E7"/>
    <w:rsid w:val="0040002D"/>
    <w:rsid w:val="00401096"/>
    <w:rsid w:val="0040560B"/>
    <w:rsid w:val="0040727E"/>
    <w:rsid w:val="00410B6F"/>
    <w:rsid w:val="004138BE"/>
    <w:rsid w:val="00414689"/>
    <w:rsid w:val="00414CF6"/>
    <w:rsid w:val="004200E9"/>
    <w:rsid w:val="00421B87"/>
    <w:rsid w:val="00422497"/>
    <w:rsid w:val="00422D00"/>
    <w:rsid w:val="00422FCF"/>
    <w:rsid w:val="00426B72"/>
    <w:rsid w:val="0043355B"/>
    <w:rsid w:val="004337D9"/>
    <w:rsid w:val="00435CF7"/>
    <w:rsid w:val="00441B7D"/>
    <w:rsid w:val="0044404F"/>
    <w:rsid w:val="004442D3"/>
    <w:rsid w:val="00454463"/>
    <w:rsid w:val="004578B3"/>
    <w:rsid w:val="00461F06"/>
    <w:rsid w:val="004625E6"/>
    <w:rsid w:val="00466A08"/>
    <w:rsid w:val="00474F44"/>
    <w:rsid w:val="004818DE"/>
    <w:rsid w:val="00484BAD"/>
    <w:rsid w:val="00485E2A"/>
    <w:rsid w:val="004A02FE"/>
    <w:rsid w:val="004A075A"/>
    <w:rsid w:val="004A1E08"/>
    <w:rsid w:val="004A33F8"/>
    <w:rsid w:val="004A3BA1"/>
    <w:rsid w:val="004A4AE2"/>
    <w:rsid w:val="004A6360"/>
    <w:rsid w:val="004B2A89"/>
    <w:rsid w:val="004B4DC2"/>
    <w:rsid w:val="004B68B6"/>
    <w:rsid w:val="004C09CA"/>
    <w:rsid w:val="004C0F9F"/>
    <w:rsid w:val="004C12E5"/>
    <w:rsid w:val="004C18A1"/>
    <w:rsid w:val="004C19E9"/>
    <w:rsid w:val="004C5AAF"/>
    <w:rsid w:val="004D25F6"/>
    <w:rsid w:val="004D43B9"/>
    <w:rsid w:val="004D486D"/>
    <w:rsid w:val="004D6751"/>
    <w:rsid w:val="004D7D5A"/>
    <w:rsid w:val="004E2EB5"/>
    <w:rsid w:val="004E3245"/>
    <w:rsid w:val="004F304C"/>
    <w:rsid w:val="004F4D30"/>
    <w:rsid w:val="00502609"/>
    <w:rsid w:val="00506C1D"/>
    <w:rsid w:val="00511EAA"/>
    <w:rsid w:val="005127AF"/>
    <w:rsid w:val="00512975"/>
    <w:rsid w:val="005158D6"/>
    <w:rsid w:val="00517806"/>
    <w:rsid w:val="00523E0B"/>
    <w:rsid w:val="00525E57"/>
    <w:rsid w:val="00531765"/>
    <w:rsid w:val="00533011"/>
    <w:rsid w:val="005404E5"/>
    <w:rsid w:val="00544E83"/>
    <w:rsid w:val="00545ED3"/>
    <w:rsid w:val="0055309F"/>
    <w:rsid w:val="00553749"/>
    <w:rsid w:val="005567E5"/>
    <w:rsid w:val="00557E33"/>
    <w:rsid w:val="005647AD"/>
    <w:rsid w:val="005655CC"/>
    <w:rsid w:val="0056789C"/>
    <w:rsid w:val="00581FA0"/>
    <w:rsid w:val="00583F66"/>
    <w:rsid w:val="00587442"/>
    <w:rsid w:val="0058771D"/>
    <w:rsid w:val="00590F0C"/>
    <w:rsid w:val="00593221"/>
    <w:rsid w:val="0059490C"/>
    <w:rsid w:val="0059736A"/>
    <w:rsid w:val="00597423"/>
    <w:rsid w:val="00597D82"/>
    <w:rsid w:val="005A55B5"/>
    <w:rsid w:val="005B61A5"/>
    <w:rsid w:val="005C44B5"/>
    <w:rsid w:val="005C6A7F"/>
    <w:rsid w:val="005D03F2"/>
    <w:rsid w:val="005D26BF"/>
    <w:rsid w:val="005D3D0D"/>
    <w:rsid w:val="005D49EE"/>
    <w:rsid w:val="005E160F"/>
    <w:rsid w:val="005E42C1"/>
    <w:rsid w:val="005F541E"/>
    <w:rsid w:val="005F69D2"/>
    <w:rsid w:val="005F777B"/>
    <w:rsid w:val="005F7F83"/>
    <w:rsid w:val="00613C4F"/>
    <w:rsid w:val="006145DA"/>
    <w:rsid w:val="00621648"/>
    <w:rsid w:val="006249C6"/>
    <w:rsid w:val="00624C5F"/>
    <w:rsid w:val="0063480E"/>
    <w:rsid w:val="0064562A"/>
    <w:rsid w:val="0064682A"/>
    <w:rsid w:val="0064796C"/>
    <w:rsid w:val="00650834"/>
    <w:rsid w:val="00651B01"/>
    <w:rsid w:val="0065569C"/>
    <w:rsid w:val="00655A52"/>
    <w:rsid w:val="006560C5"/>
    <w:rsid w:val="006577DE"/>
    <w:rsid w:val="00662B6F"/>
    <w:rsid w:val="00664A44"/>
    <w:rsid w:val="00672362"/>
    <w:rsid w:val="00672CCD"/>
    <w:rsid w:val="00673FBD"/>
    <w:rsid w:val="006740DB"/>
    <w:rsid w:val="00675256"/>
    <w:rsid w:val="00676102"/>
    <w:rsid w:val="006762BE"/>
    <w:rsid w:val="00684DC4"/>
    <w:rsid w:val="00685D48"/>
    <w:rsid w:val="006865DD"/>
    <w:rsid w:val="0068709C"/>
    <w:rsid w:val="00687EE0"/>
    <w:rsid w:val="006937AE"/>
    <w:rsid w:val="0069493F"/>
    <w:rsid w:val="006A1B0F"/>
    <w:rsid w:val="006A34A2"/>
    <w:rsid w:val="006A41FB"/>
    <w:rsid w:val="006A62EF"/>
    <w:rsid w:val="006A62F6"/>
    <w:rsid w:val="006A6FB8"/>
    <w:rsid w:val="006A7C0E"/>
    <w:rsid w:val="006B4403"/>
    <w:rsid w:val="006B5FDE"/>
    <w:rsid w:val="006C1643"/>
    <w:rsid w:val="006C1D81"/>
    <w:rsid w:val="006C78FA"/>
    <w:rsid w:val="006E0EBB"/>
    <w:rsid w:val="006E118F"/>
    <w:rsid w:val="006E171C"/>
    <w:rsid w:val="006E26BE"/>
    <w:rsid w:val="006F1CCD"/>
    <w:rsid w:val="006F275B"/>
    <w:rsid w:val="006F4D1D"/>
    <w:rsid w:val="006F6F14"/>
    <w:rsid w:val="0070354D"/>
    <w:rsid w:val="00706E74"/>
    <w:rsid w:val="0071309E"/>
    <w:rsid w:val="007170BE"/>
    <w:rsid w:val="00720BEB"/>
    <w:rsid w:val="00723AB3"/>
    <w:rsid w:val="0072560B"/>
    <w:rsid w:val="00727405"/>
    <w:rsid w:val="007347FD"/>
    <w:rsid w:val="00735733"/>
    <w:rsid w:val="0073638B"/>
    <w:rsid w:val="00742F26"/>
    <w:rsid w:val="00746268"/>
    <w:rsid w:val="00746561"/>
    <w:rsid w:val="00746956"/>
    <w:rsid w:val="00750E31"/>
    <w:rsid w:val="007523FB"/>
    <w:rsid w:val="00757120"/>
    <w:rsid w:val="007615C1"/>
    <w:rsid w:val="0076520B"/>
    <w:rsid w:val="00765EB1"/>
    <w:rsid w:val="00776536"/>
    <w:rsid w:val="00777ABC"/>
    <w:rsid w:val="00785AB3"/>
    <w:rsid w:val="00787627"/>
    <w:rsid w:val="00790FC3"/>
    <w:rsid w:val="007940A4"/>
    <w:rsid w:val="00794896"/>
    <w:rsid w:val="007959F4"/>
    <w:rsid w:val="0079659E"/>
    <w:rsid w:val="007A083A"/>
    <w:rsid w:val="007A3B5C"/>
    <w:rsid w:val="007A4178"/>
    <w:rsid w:val="007A6FDC"/>
    <w:rsid w:val="007B1434"/>
    <w:rsid w:val="007B6CB5"/>
    <w:rsid w:val="007D29F4"/>
    <w:rsid w:val="007D376C"/>
    <w:rsid w:val="007D6854"/>
    <w:rsid w:val="007E03EE"/>
    <w:rsid w:val="007E3D38"/>
    <w:rsid w:val="007F740C"/>
    <w:rsid w:val="007F753A"/>
    <w:rsid w:val="008008EB"/>
    <w:rsid w:val="00801325"/>
    <w:rsid w:val="00801B89"/>
    <w:rsid w:val="00803E17"/>
    <w:rsid w:val="00804B60"/>
    <w:rsid w:val="008067FE"/>
    <w:rsid w:val="00810B8D"/>
    <w:rsid w:val="00813770"/>
    <w:rsid w:val="008159D1"/>
    <w:rsid w:val="00821058"/>
    <w:rsid w:val="0082404B"/>
    <w:rsid w:val="00831A87"/>
    <w:rsid w:val="00842E4F"/>
    <w:rsid w:val="00843B90"/>
    <w:rsid w:val="00843BF2"/>
    <w:rsid w:val="00845647"/>
    <w:rsid w:val="00853112"/>
    <w:rsid w:val="0085558D"/>
    <w:rsid w:val="00861267"/>
    <w:rsid w:val="008775DC"/>
    <w:rsid w:val="00877E0E"/>
    <w:rsid w:val="00882D97"/>
    <w:rsid w:val="00886E84"/>
    <w:rsid w:val="008951E1"/>
    <w:rsid w:val="008A2386"/>
    <w:rsid w:val="008A3629"/>
    <w:rsid w:val="008A5E3B"/>
    <w:rsid w:val="008A61D5"/>
    <w:rsid w:val="008A6CA2"/>
    <w:rsid w:val="008B2A65"/>
    <w:rsid w:val="008B33DA"/>
    <w:rsid w:val="008B5701"/>
    <w:rsid w:val="008C3FE2"/>
    <w:rsid w:val="008D0268"/>
    <w:rsid w:val="008D06A9"/>
    <w:rsid w:val="008D070A"/>
    <w:rsid w:val="008D0C53"/>
    <w:rsid w:val="008D60EA"/>
    <w:rsid w:val="008E1D4F"/>
    <w:rsid w:val="008E3692"/>
    <w:rsid w:val="008E3D72"/>
    <w:rsid w:val="008E7F60"/>
    <w:rsid w:val="008F7999"/>
    <w:rsid w:val="00903D24"/>
    <w:rsid w:val="009102EE"/>
    <w:rsid w:val="0091125F"/>
    <w:rsid w:val="00917AFF"/>
    <w:rsid w:val="00922303"/>
    <w:rsid w:val="0092285E"/>
    <w:rsid w:val="00924210"/>
    <w:rsid w:val="009246BB"/>
    <w:rsid w:val="0092578F"/>
    <w:rsid w:val="00926715"/>
    <w:rsid w:val="00931475"/>
    <w:rsid w:val="009344AF"/>
    <w:rsid w:val="00942E6B"/>
    <w:rsid w:val="009466E7"/>
    <w:rsid w:val="00952341"/>
    <w:rsid w:val="0095692B"/>
    <w:rsid w:val="00960384"/>
    <w:rsid w:val="00963664"/>
    <w:rsid w:val="00966644"/>
    <w:rsid w:val="00974EA1"/>
    <w:rsid w:val="00976361"/>
    <w:rsid w:val="009768A8"/>
    <w:rsid w:val="00976A5C"/>
    <w:rsid w:val="00976FBC"/>
    <w:rsid w:val="0097756E"/>
    <w:rsid w:val="00984766"/>
    <w:rsid w:val="009873B8"/>
    <w:rsid w:val="009904AF"/>
    <w:rsid w:val="009964E8"/>
    <w:rsid w:val="009A3225"/>
    <w:rsid w:val="009A6E06"/>
    <w:rsid w:val="009A75BC"/>
    <w:rsid w:val="009B0F2D"/>
    <w:rsid w:val="009B5056"/>
    <w:rsid w:val="009C2054"/>
    <w:rsid w:val="009C79E2"/>
    <w:rsid w:val="009D0321"/>
    <w:rsid w:val="009E0C7A"/>
    <w:rsid w:val="009E4B9E"/>
    <w:rsid w:val="009E73DE"/>
    <w:rsid w:val="009E7DC0"/>
    <w:rsid w:val="009E7E4A"/>
    <w:rsid w:val="009F0D22"/>
    <w:rsid w:val="009F5917"/>
    <w:rsid w:val="00A02582"/>
    <w:rsid w:val="00A06DE5"/>
    <w:rsid w:val="00A10A54"/>
    <w:rsid w:val="00A117A7"/>
    <w:rsid w:val="00A11DF2"/>
    <w:rsid w:val="00A131D9"/>
    <w:rsid w:val="00A13E8D"/>
    <w:rsid w:val="00A14755"/>
    <w:rsid w:val="00A163BF"/>
    <w:rsid w:val="00A17435"/>
    <w:rsid w:val="00A20E61"/>
    <w:rsid w:val="00A26D0B"/>
    <w:rsid w:val="00A271BA"/>
    <w:rsid w:val="00A32013"/>
    <w:rsid w:val="00A32CAF"/>
    <w:rsid w:val="00A34856"/>
    <w:rsid w:val="00A350F5"/>
    <w:rsid w:val="00A371E2"/>
    <w:rsid w:val="00A42B30"/>
    <w:rsid w:val="00A450FE"/>
    <w:rsid w:val="00A5001E"/>
    <w:rsid w:val="00A5689E"/>
    <w:rsid w:val="00A569E1"/>
    <w:rsid w:val="00A60880"/>
    <w:rsid w:val="00A6160A"/>
    <w:rsid w:val="00A63D49"/>
    <w:rsid w:val="00A64030"/>
    <w:rsid w:val="00A65FAA"/>
    <w:rsid w:val="00A678F4"/>
    <w:rsid w:val="00A70CA6"/>
    <w:rsid w:val="00A75EFD"/>
    <w:rsid w:val="00A777B7"/>
    <w:rsid w:val="00A83243"/>
    <w:rsid w:val="00A832B3"/>
    <w:rsid w:val="00A8349A"/>
    <w:rsid w:val="00A84002"/>
    <w:rsid w:val="00A86037"/>
    <w:rsid w:val="00A87A56"/>
    <w:rsid w:val="00A90017"/>
    <w:rsid w:val="00A97AE0"/>
    <w:rsid w:val="00AA2E6E"/>
    <w:rsid w:val="00AA392F"/>
    <w:rsid w:val="00AA7D34"/>
    <w:rsid w:val="00AB45C0"/>
    <w:rsid w:val="00AC04C2"/>
    <w:rsid w:val="00AC16D5"/>
    <w:rsid w:val="00AC287D"/>
    <w:rsid w:val="00AC302E"/>
    <w:rsid w:val="00AC5D6A"/>
    <w:rsid w:val="00AD1308"/>
    <w:rsid w:val="00AD24CA"/>
    <w:rsid w:val="00AD2739"/>
    <w:rsid w:val="00AE10DA"/>
    <w:rsid w:val="00AE392A"/>
    <w:rsid w:val="00AE4CD1"/>
    <w:rsid w:val="00AE572F"/>
    <w:rsid w:val="00AE5856"/>
    <w:rsid w:val="00AF17EC"/>
    <w:rsid w:val="00AF21CF"/>
    <w:rsid w:val="00AF488C"/>
    <w:rsid w:val="00B00332"/>
    <w:rsid w:val="00B00BC1"/>
    <w:rsid w:val="00B04E31"/>
    <w:rsid w:val="00B059EE"/>
    <w:rsid w:val="00B07B14"/>
    <w:rsid w:val="00B11AC5"/>
    <w:rsid w:val="00B15065"/>
    <w:rsid w:val="00B20864"/>
    <w:rsid w:val="00B21738"/>
    <w:rsid w:val="00B30C5B"/>
    <w:rsid w:val="00B41A2D"/>
    <w:rsid w:val="00B41C25"/>
    <w:rsid w:val="00B4482E"/>
    <w:rsid w:val="00B470EE"/>
    <w:rsid w:val="00B4744E"/>
    <w:rsid w:val="00B53A9D"/>
    <w:rsid w:val="00B62726"/>
    <w:rsid w:val="00B631D6"/>
    <w:rsid w:val="00B701ED"/>
    <w:rsid w:val="00B747DC"/>
    <w:rsid w:val="00B83938"/>
    <w:rsid w:val="00B84E34"/>
    <w:rsid w:val="00B8754B"/>
    <w:rsid w:val="00B915CA"/>
    <w:rsid w:val="00B92072"/>
    <w:rsid w:val="00B92DA8"/>
    <w:rsid w:val="00B945AA"/>
    <w:rsid w:val="00B9539B"/>
    <w:rsid w:val="00BA60A7"/>
    <w:rsid w:val="00BB324D"/>
    <w:rsid w:val="00BB3943"/>
    <w:rsid w:val="00BB5669"/>
    <w:rsid w:val="00BB5B47"/>
    <w:rsid w:val="00BC011A"/>
    <w:rsid w:val="00BC2353"/>
    <w:rsid w:val="00BC7428"/>
    <w:rsid w:val="00BD7311"/>
    <w:rsid w:val="00BE095D"/>
    <w:rsid w:val="00BE0CA2"/>
    <w:rsid w:val="00BE2C4C"/>
    <w:rsid w:val="00BE5624"/>
    <w:rsid w:val="00BF3E61"/>
    <w:rsid w:val="00BF4FD6"/>
    <w:rsid w:val="00C06AD9"/>
    <w:rsid w:val="00C06F98"/>
    <w:rsid w:val="00C07A6C"/>
    <w:rsid w:val="00C118B0"/>
    <w:rsid w:val="00C16962"/>
    <w:rsid w:val="00C16977"/>
    <w:rsid w:val="00C211D8"/>
    <w:rsid w:val="00C24216"/>
    <w:rsid w:val="00C24C49"/>
    <w:rsid w:val="00C273B0"/>
    <w:rsid w:val="00C3007B"/>
    <w:rsid w:val="00C41E90"/>
    <w:rsid w:val="00C44AAB"/>
    <w:rsid w:val="00C45983"/>
    <w:rsid w:val="00C45BFA"/>
    <w:rsid w:val="00C507E5"/>
    <w:rsid w:val="00C533D6"/>
    <w:rsid w:val="00C609F0"/>
    <w:rsid w:val="00C6321C"/>
    <w:rsid w:val="00C708C5"/>
    <w:rsid w:val="00C71CB0"/>
    <w:rsid w:val="00C726F5"/>
    <w:rsid w:val="00C776F5"/>
    <w:rsid w:val="00C80E25"/>
    <w:rsid w:val="00C82C60"/>
    <w:rsid w:val="00C842CB"/>
    <w:rsid w:val="00C85503"/>
    <w:rsid w:val="00C85965"/>
    <w:rsid w:val="00C86F4F"/>
    <w:rsid w:val="00C8750C"/>
    <w:rsid w:val="00C91672"/>
    <w:rsid w:val="00C94C6D"/>
    <w:rsid w:val="00CA0621"/>
    <w:rsid w:val="00CA3F5E"/>
    <w:rsid w:val="00CA72F1"/>
    <w:rsid w:val="00CC06CB"/>
    <w:rsid w:val="00CC1C20"/>
    <w:rsid w:val="00CC2CBB"/>
    <w:rsid w:val="00CC2FF5"/>
    <w:rsid w:val="00CC3FEF"/>
    <w:rsid w:val="00CC789C"/>
    <w:rsid w:val="00CD1858"/>
    <w:rsid w:val="00CE01A8"/>
    <w:rsid w:val="00CE1D87"/>
    <w:rsid w:val="00CE3868"/>
    <w:rsid w:val="00CE3ABC"/>
    <w:rsid w:val="00CF0D73"/>
    <w:rsid w:val="00CF2CA8"/>
    <w:rsid w:val="00CF33DF"/>
    <w:rsid w:val="00CF437D"/>
    <w:rsid w:val="00D02221"/>
    <w:rsid w:val="00D02798"/>
    <w:rsid w:val="00D040E0"/>
    <w:rsid w:val="00D06590"/>
    <w:rsid w:val="00D117A2"/>
    <w:rsid w:val="00D12E75"/>
    <w:rsid w:val="00D200A5"/>
    <w:rsid w:val="00D20EC5"/>
    <w:rsid w:val="00D22203"/>
    <w:rsid w:val="00D252AC"/>
    <w:rsid w:val="00D26D6B"/>
    <w:rsid w:val="00D36AB0"/>
    <w:rsid w:val="00D376BF"/>
    <w:rsid w:val="00D4675D"/>
    <w:rsid w:val="00D60BB2"/>
    <w:rsid w:val="00D622A7"/>
    <w:rsid w:val="00D6323E"/>
    <w:rsid w:val="00D70AE7"/>
    <w:rsid w:val="00D711AF"/>
    <w:rsid w:val="00D73713"/>
    <w:rsid w:val="00D92D35"/>
    <w:rsid w:val="00D936B8"/>
    <w:rsid w:val="00D9635A"/>
    <w:rsid w:val="00DA7126"/>
    <w:rsid w:val="00DB0C19"/>
    <w:rsid w:val="00DB3B04"/>
    <w:rsid w:val="00DC0673"/>
    <w:rsid w:val="00DC21A5"/>
    <w:rsid w:val="00DC2E6A"/>
    <w:rsid w:val="00DC35C5"/>
    <w:rsid w:val="00DC3691"/>
    <w:rsid w:val="00DD107F"/>
    <w:rsid w:val="00DD1469"/>
    <w:rsid w:val="00DD1D2B"/>
    <w:rsid w:val="00DD32F5"/>
    <w:rsid w:val="00DD480F"/>
    <w:rsid w:val="00DD6AC7"/>
    <w:rsid w:val="00DE2459"/>
    <w:rsid w:val="00DF08B4"/>
    <w:rsid w:val="00DF0E38"/>
    <w:rsid w:val="00DF15A4"/>
    <w:rsid w:val="00DF3AF2"/>
    <w:rsid w:val="00DF5F16"/>
    <w:rsid w:val="00DF7E6D"/>
    <w:rsid w:val="00E02BFD"/>
    <w:rsid w:val="00E144EC"/>
    <w:rsid w:val="00E21933"/>
    <w:rsid w:val="00E23205"/>
    <w:rsid w:val="00E267FA"/>
    <w:rsid w:val="00E274B0"/>
    <w:rsid w:val="00E41A62"/>
    <w:rsid w:val="00E42F3F"/>
    <w:rsid w:val="00E4361E"/>
    <w:rsid w:val="00E539AB"/>
    <w:rsid w:val="00E54762"/>
    <w:rsid w:val="00E55DD7"/>
    <w:rsid w:val="00E56AAD"/>
    <w:rsid w:val="00E77F3D"/>
    <w:rsid w:val="00E81989"/>
    <w:rsid w:val="00E82CB6"/>
    <w:rsid w:val="00E83369"/>
    <w:rsid w:val="00E84969"/>
    <w:rsid w:val="00E8621B"/>
    <w:rsid w:val="00E94A5D"/>
    <w:rsid w:val="00E95A66"/>
    <w:rsid w:val="00E96C1D"/>
    <w:rsid w:val="00EA0678"/>
    <w:rsid w:val="00EA0C33"/>
    <w:rsid w:val="00EA160C"/>
    <w:rsid w:val="00EA2CEB"/>
    <w:rsid w:val="00EA47EA"/>
    <w:rsid w:val="00EA71DE"/>
    <w:rsid w:val="00EB0037"/>
    <w:rsid w:val="00EC0873"/>
    <w:rsid w:val="00EC4418"/>
    <w:rsid w:val="00EC671B"/>
    <w:rsid w:val="00EC73D1"/>
    <w:rsid w:val="00EC7653"/>
    <w:rsid w:val="00ED0A38"/>
    <w:rsid w:val="00ED11A8"/>
    <w:rsid w:val="00ED1AF3"/>
    <w:rsid w:val="00ED3A8D"/>
    <w:rsid w:val="00ED7CE3"/>
    <w:rsid w:val="00EE0110"/>
    <w:rsid w:val="00EE09B9"/>
    <w:rsid w:val="00EE3D7D"/>
    <w:rsid w:val="00F1425A"/>
    <w:rsid w:val="00F1702B"/>
    <w:rsid w:val="00F179B3"/>
    <w:rsid w:val="00F17E27"/>
    <w:rsid w:val="00F21D82"/>
    <w:rsid w:val="00F24CBA"/>
    <w:rsid w:val="00F3708C"/>
    <w:rsid w:val="00F41C55"/>
    <w:rsid w:val="00F527A5"/>
    <w:rsid w:val="00F56577"/>
    <w:rsid w:val="00F56C2B"/>
    <w:rsid w:val="00F63FE1"/>
    <w:rsid w:val="00F653E0"/>
    <w:rsid w:val="00F728FC"/>
    <w:rsid w:val="00F74D7C"/>
    <w:rsid w:val="00F82331"/>
    <w:rsid w:val="00F823DE"/>
    <w:rsid w:val="00F824E1"/>
    <w:rsid w:val="00F82E1C"/>
    <w:rsid w:val="00F87F8C"/>
    <w:rsid w:val="00F907A2"/>
    <w:rsid w:val="00F96ECD"/>
    <w:rsid w:val="00FA2FB8"/>
    <w:rsid w:val="00FA47C2"/>
    <w:rsid w:val="00FA4C7F"/>
    <w:rsid w:val="00FA5AE0"/>
    <w:rsid w:val="00FB6302"/>
    <w:rsid w:val="00FB7791"/>
    <w:rsid w:val="00FC19BC"/>
    <w:rsid w:val="00FC31B1"/>
    <w:rsid w:val="00FC64B5"/>
    <w:rsid w:val="00FD1A2F"/>
    <w:rsid w:val="00FE4B51"/>
    <w:rsid w:val="00FE4B5A"/>
    <w:rsid w:val="00FF663E"/>
    <w:rsid w:val="00FF6A7B"/>
    <w:rsid w:val="4AAEF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036C3481"/>
  <w15:docId w15:val="{D60F8AC1-0C4B-405A-8F2E-058A79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C4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en-GB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  <w:lang w:val="en-GB" w:eastAsia="en-GB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nitowoccranes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ian.Joseph@se10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.bratthauar@manitowoc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48B866-BB08-40D1-833B-31803DEC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Lippincott Mercer</Company>
  <LinksUpToDate>false</LinksUpToDate>
  <CharactersWithSpaces>10301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admin</dc:creator>
  <cp:lastModifiedBy>Ricardo Rosa</cp:lastModifiedBy>
  <cp:revision>29</cp:revision>
  <cp:lastPrinted>2014-03-31T14:21:00Z</cp:lastPrinted>
  <dcterms:created xsi:type="dcterms:W3CDTF">2015-09-04T17:27:00Z</dcterms:created>
  <dcterms:modified xsi:type="dcterms:W3CDTF">2015-09-08T15:35:00Z</dcterms:modified>
</cp:coreProperties>
</file>