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691902" w14:textId="77777777" w:rsidR="002F555C" w:rsidRPr="00217325" w:rsidRDefault="00427E57">
      <w:pPr>
        <w:tabs>
          <w:tab w:val="left" w:pos="6096"/>
        </w:tabs>
        <w:spacing w:line="276" w:lineRule="auto"/>
        <w:jc w:val="right"/>
        <w:rPr>
          <w:lang w:val="es-ES"/>
        </w:rPr>
      </w:pPr>
      <w:r w:rsidRPr="00217325">
        <w:rPr>
          <w:rFonts w:ascii="Verdana" w:eastAsia="Verdana" w:hAnsi="Verdana" w:cs="Verdana"/>
          <w:color w:val="ED1C2A"/>
          <w:sz w:val="30"/>
          <w:szCs w:val="30"/>
          <w:lang w:val="es-ES"/>
        </w:rPr>
        <w:t>COMUNICADO DE PRENSA</w:t>
      </w:r>
    </w:p>
    <w:p w14:paraId="12F10F36" w14:textId="699DAEE3" w:rsidR="002F555C" w:rsidRPr="00217325" w:rsidRDefault="00480FDD">
      <w:pPr>
        <w:spacing w:line="276" w:lineRule="auto"/>
        <w:jc w:val="right"/>
        <w:rPr>
          <w:lang w:val="es-ES"/>
        </w:rPr>
      </w:pPr>
      <w:r>
        <w:rPr>
          <w:rFonts w:ascii="Verdana" w:eastAsia="Verdana" w:hAnsi="Verdana" w:cs="Verdana"/>
          <w:color w:val="41525C"/>
          <w:sz w:val="18"/>
          <w:szCs w:val="18"/>
          <w:lang w:val="es-ES"/>
        </w:rPr>
        <w:t>1</w:t>
      </w:r>
      <w:r w:rsidR="00884662">
        <w:rPr>
          <w:rFonts w:ascii="Verdana" w:eastAsia="Verdana" w:hAnsi="Verdana" w:cs="Verdana"/>
          <w:color w:val="41525C"/>
          <w:sz w:val="18"/>
          <w:szCs w:val="18"/>
          <w:lang w:val="es-ES"/>
        </w:rPr>
        <w:t>5</w:t>
      </w:r>
      <w:bookmarkStart w:id="0" w:name="_GoBack"/>
      <w:bookmarkEnd w:id="0"/>
      <w:r w:rsidR="00427E57" w:rsidRPr="00217325">
        <w:rPr>
          <w:rFonts w:ascii="Verdana" w:eastAsia="Verdana" w:hAnsi="Verdana" w:cs="Verdana"/>
          <w:color w:val="41525C"/>
          <w:sz w:val="18"/>
          <w:szCs w:val="18"/>
          <w:lang w:val="es-ES"/>
        </w:rPr>
        <w:t xml:space="preserve"> de </w:t>
      </w:r>
      <w:r>
        <w:rPr>
          <w:rFonts w:ascii="Verdana" w:eastAsia="Verdana" w:hAnsi="Verdana" w:cs="Verdana"/>
          <w:color w:val="41525C"/>
          <w:sz w:val="18"/>
          <w:szCs w:val="18"/>
          <w:lang w:val="es-ES"/>
        </w:rPr>
        <w:t>octubre</w:t>
      </w:r>
      <w:r w:rsidR="00427E57" w:rsidRPr="00217325">
        <w:rPr>
          <w:rFonts w:ascii="Verdana" w:eastAsia="Verdana" w:hAnsi="Verdana" w:cs="Verdana"/>
          <w:color w:val="41525C"/>
          <w:sz w:val="18"/>
          <w:szCs w:val="18"/>
          <w:lang w:val="es-ES"/>
        </w:rPr>
        <w:t xml:space="preserve"> de 2015</w:t>
      </w:r>
    </w:p>
    <w:p w14:paraId="44E147E9" w14:textId="77777777" w:rsidR="002F555C" w:rsidRDefault="00427E57">
      <w:pPr>
        <w:spacing w:line="276" w:lineRule="auto"/>
      </w:pPr>
      <w:r>
        <w:rPr>
          <w:noProof/>
        </w:rPr>
        <w:drawing>
          <wp:inline distT="0" distB="0" distL="114300" distR="114300" wp14:anchorId="4970C1C2" wp14:editId="05C61D53">
            <wp:extent cx="2699385" cy="847090"/>
            <wp:effectExtent l="0" t="0" r="0" 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6"/>
                    <a:srcRect/>
                    <a:stretch>
                      <a:fillRect/>
                    </a:stretch>
                  </pic:blipFill>
                  <pic:spPr>
                    <a:xfrm>
                      <a:off x="0" y="0"/>
                      <a:ext cx="2699385" cy="847090"/>
                    </a:xfrm>
                    <a:prstGeom prst="rect">
                      <a:avLst/>
                    </a:prstGeom>
                    <a:ln/>
                  </pic:spPr>
                </pic:pic>
              </a:graphicData>
            </a:graphic>
          </wp:inline>
        </w:drawing>
      </w:r>
    </w:p>
    <w:p w14:paraId="11907F74" w14:textId="77777777" w:rsidR="002F555C" w:rsidRPr="00217325" w:rsidRDefault="00427E57">
      <w:pPr>
        <w:tabs>
          <w:tab w:val="left" w:pos="4111"/>
          <w:tab w:val="left" w:pos="7371"/>
        </w:tabs>
        <w:spacing w:line="276" w:lineRule="auto"/>
        <w:jc w:val="center"/>
        <w:rPr>
          <w:lang w:val="es-ES"/>
        </w:rPr>
      </w:pPr>
      <w:r w:rsidRPr="00217325">
        <w:rPr>
          <w:rFonts w:ascii="Verdana" w:eastAsia="Verdana" w:hAnsi="Verdana" w:cs="Verdana"/>
          <w:color w:val="41525C"/>
          <w:sz w:val="16"/>
          <w:szCs w:val="16"/>
          <w:lang w:val="es-ES"/>
        </w:rPr>
        <w:t xml:space="preserve"> </w:t>
      </w:r>
    </w:p>
    <w:p w14:paraId="6F763564" w14:textId="0504A79E" w:rsidR="002F555C" w:rsidRPr="00217325" w:rsidRDefault="00427E57">
      <w:pPr>
        <w:spacing w:line="276" w:lineRule="auto"/>
        <w:rPr>
          <w:lang w:val="es-ES"/>
        </w:rPr>
      </w:pPr>
      <w:bookmarkStart w:id="1" w:name="h.gjdgxs" w:colFirst="0" w:colLast="0"/>
      <w:bookmarkEnd w:id="1"/>
      <w:r w:rsidRPr="00217325">
        <w:rPr>
          <w:rFonts w:ascii="Georgia" w:eastAsia="Georgia" w:hAnsi="Georgia" w:cs="Georgia"/>
          <w:b/>
          <w:sz w:val="28"/>
          <w:szCs w:val="28"/>
          <w:lang w:val="es-ES"/>
        </w:rPr>
        <w:t xml:space="preserve">Manitowoc </w:t>
      </w:r>
      <w:r w:rsidR="008B4621">
        <w:rPr>
          <w:rFonts w:ascii="Georgia" w:eastAsia="Georgia" w:hAnsi="Georgia" w:cs="Georgia"/>
          <w:b/>
          <w:sz w:val="28"/>
          <w:szCs w:val="28"/>
          <w:lang w:val="es-ES"/>
        </w:rPr>
        <w:t>expone</w:t>
      </w:r>
      <w:r w:rsidR="004016C8">
        <w:rPr>
          <w:rFonts w:ascii="Georgia" w:eastAsia="Georgia" w:hAnsi="Georgia" w:cs="Georgia"/>
          <w:b/>
          <w:sz w:val="28"/>
          <w:szCs w:val="28"/>
          <w:lang w:val="es-ES"/>
        </w:rPr>
        <w:t xml:space="preserve"> en la primera</w:t>
      </w:r>
      <w:r w:rsidRPr="00217325">
        <w:rPr>
          <w:rFonts w:ascii="Georgia" w:eastAsia="Georgia" w:hAnsi="Georgia" w:cs="Georgia"/>
          <w:b/>
          <w:sz w:val="28"/>
          <w:szCs w:val="28"/>
          <w:lang w:val="es-ES"/>
        </w:rPr>
        <w:t xml:space="preserve"> CONEXPO Latin America</w:t>
      </w:r>
    </w:p>
    <w:p w14:paraId="24EB3CA2" w14:textId="77777777" w:rsidR="002F555C" w:rsidRPr="00217325" w:rsidRDefault="002F555C">
      <w:pPr>
        <w:spacing w:line="276" w:lineRule="auto"/>
        <w:rPr>
          <w:lang w:val="es-ES"/>
        </w:rPr>
      </w:pPr>
    </w:p>
    <w:p w14:paraId="6F81DDB4" w14:textId="71580029" w:rsidR="002F555C" w:rsidRPr="00217325" w:rsidRDefault="00427E57">
      <w:pPr>
        <w:spacing w:line="276" w:lineRule="auto"/>
        <w:rPr>
          <w:lang w:val="es-ES"/>
        </w:rPr>
      </w:pPr>
      <w:r w:rsidRPr="00217325">
        <w:rPr>
          <w:rFonts w:ascii="Georgia" w:eastAsia="Georgia" w:hAnsi="Georgia" w:cs="Georgia"/>
          <w:sz w:val="21"/>
          <w:szCs w:val="21"/>
          <w:lang w:val="es-ES"/>
        </w:rPr>
        <w:t xml:space="preserve">Manitowoc </w:t>
      </w:r>
      <w:r w:rsidR="004016C8" w:rsidRPr="00217325">
        <w:rPr>
          <w:rFonts w:ascii="Georgia" w:eastAsia="Georgia" w:hAnsi="Georgia" w:cs="Georgia"/>
          <w:sz w:val="21"/>
          <w:szCs w:val="21"/>
          <w:lang w:val="es-ES"/>
        </w:rPr>
        <w:t>presentará</w:t>
      </w:r>
      <w:r w:rsidRPr="00217325">
        <w:rPr>
          <w:rFonts w:ascii="Georgia" w:eastAsia="Georgia" w:hAnsi="Georgia" w:cs="Georgia"/>
          <w:sz w:val="21"/>
          <w:szCs w:val="21"/>
          <w:lang w:val="es-ES"/>
        </w:rPr>
        <w:t xml:space="preserve"> sus últimos productos y servicios de grúa en la primera feria y exposición CONEXPO Latin America. El evento se llevará a cabo del 21 al 24 de octubre de 2015, en Santiago, Chile, en el Espacio Riesco. Manitowoc ocupará el stand #1052COP2.</w:t>
      </w:r>
    </w:p>
    <w:p w14:paraId="64232DD6" w14:textId="77777777" w:rsidR="002F555C" w:rsidRPr="00217325" w:rsidRDefault="002F555C">
      <w:pPr>
        <w:spacing w:line="276" w:lineRule="auto"/>
        <w:rPr>
          <w:lang w:val="es-ES"/>
        </w:rPr>
      </w:pPr>
    </w:p>
    <w:p w14:paraId="34A256DD" w14:textId="23E6DA71" w:rsidR="002F555C" w:rsidRPr="00217325" w:rsidRDefault="00427E57">
      <w:pPr>
        <w:spacing w:line="276" w:lineRule="auto"/>
        <w:rPr>
          <w:lang w:val="es-ES"/>
        </w:rPr>
      </w:pPr>
      <w:r w:rsidRPr="00217325">
        <w:rPr>
          <w:rFonts w:ascii="Georgia" w:eastAsia="Georgia" w:hAnsi="Georgia" w:cs="Georgia"/>
          <w:sz w:val="21"/>
          <w:szCs w:val="21"/>
          <w:lang w:val="es-ES"/>
        </w:rPr>
        <w:t>La compañía mostrará su exclusivo Crane Control System (CCS), un sistema operativo estandarizado que se desarrollará eventualmente en todas las grúas hechas por Manitowoc. En el show, los clientes tendrán la oportunidad de experimentar el sistema a través de una cabina de grúa que se encontrará en el stand. La empresa también contará con su pionera KZ-100, una solución de cable de elevación sint</w:t>
      </w:r>
      <w:r w:rsidR="00946FCE">
        <w:rPr>
          <w:rFonts w:ascii="Georgia" w:eastAsia="Georgia" w:hAnsi="Georgia" w:cs="Georgia"/>
          <w:sz w:val="21"/>
          <w:szCs w:val="21"/>
          <w:lang w:val="es-ES"/>
        </w:rPr>
        <w:t>ética codesarrollada con Sa</w:t>
      </w:r>
      <w:r w:rsidR="008B4621">
        <w:rPr>
          <w:rFonts w:ascii="Georgia" w:eastAsia="Georgia" w:hAnsi="Georgia" w:cs="Georgia"/>
          <w:sz w:val="21"/>
          <w:szCs w:val="21"/>
          <w:lang w:val="es-ES"/>
        </w:rPr>
        <w:t>mso</w:t>
      </w:r>
      <w:r w:rsidR="00946FCE">
        <w:rPr>
          <w:rFonts w:ascii="Georgia" w:eastAsia="Georgia" w:hAnsi="Georgia" w:cs="Georgia"/>
          <w:sz w:val="21"/>
          <w:szCs w:val="21"/>
          <w:lang w:val="es-ES"/>
        </w:rPr>
        <w:t>n,</w:t>
      </w:r>
      <w:r w:rsidRPr="00217325">
        <w:rPr>
          <w:rFonts w:ascii="Georgia" w:eastAsia="Georgia" w:hAnsi="Georgia" w:cs="Georgia"/>
          <w:sz w:val="21"/>
          <w:szCs w:val="21"/>
          <w:lang w:val="es-ES"/>
        </w:rPr>
        <w:t xml:space="preserve"> e información detallada sobre su versátil Potain MCT 85, que se construye en Passo Fundo, Brasil.</w:t>
      </w:r>
    </w:p>
    <w:p w14:paraId="52EB3A3F" w14:textId="77777777" w:rsidR="002F555C" w:rsidRPr="00217325" w:rsidRDefault="002F555C">
      <w:pPr>
        <w:spacing w:line="276" w:lineRule="auto"/>
        <w:rPr>
          <w:lang w:val="es-ES"/>
        </w:rPr>
      </w:pPr>
    </w:p>
    <w:p w14:paraId="25265430" w14:textId="77777777" w:rsidR="002F555C" w:rsidRPr="00217325" w:rsidRDefault="00427E57">
      <w:pPr>
        <w:spacing w:line="276" w:lineRule="auto"/>
        <w:rPr>
          <w:lang w:val="es-ES"/>
        </w:rPr>
      </w:pPr>
      <w:r w:rsidRPr="00217325">
        <w:rPr>
          <w:rFonts w:ascii="Georgia" w:eastAsia="Georgia" w:hAnsi="Georgia" w:cs="Georgia"/>
          <w:sz w:val="21"/>
          <w:szCs w:val="21"/>
          <w:lang w:val="es-ES"/>
        </w:rPr>
        <w:t>Cristian Galaz, vicepresidente de ventas de Manitowoc en América del Sur, dijo que la región representa una importante área de crecimiento para Manitowoc. Explicó que Manitowoc tiene una posición clave en el mercado debido a su capacidad de respuesta a las necesidades locales.</w:t>
      </w:r>
    </w:p>
    <w:p w14:paraId="4A786BFC" w14:textId="77777777" w:rsidR="002F555C" w:rsidRPr="00217325" w:rsidRDefault="002F555C">
      <w:pPr>
        <w:spacing w:line="276" w:lineRule="auto"/>
        <w:rPr>
          <w:lang w:val="es-ES"/>
        </w:rPr>
      </w:pPr>
    </w:p>
    <w:p w14:paraId="08D38562" w14:textId="77777777" w:rsidR="002F555C" w:rsidRPr="00217325" w:rsidRDefault="00427E57">
      <w:pPr>
        <w:spacing w:line="276" w:lineRule="auto"/>
        <w:rPr>
          <w:lang w:val="es-ES"/>
        </w:rPr>
      </w:pPr>
      <w:r w:rsidRPr="00217325">
        <w:rPr>
          <w:rFonts w:ascii="Georgia" w:eastAsia="Georgia" w:hAnsi="Georgia" w:cs="Georgia"/>
          <w:sz w:val="21"/>
          <w:szCs w:val="21"/>
          <w:lang w:val="es-ES"/>
        </w:rPr>
        <w:t>“Perú, Chile, Colombia y otros países de América del Sur siguen encabezando la lista de los mercados más atractivos para la inversión internacional, en particular en proyectos de infraestructura y energía,” dijo. “Con los años, Manitowoc ha prestado mucha atención a los deseos de nuestra gran y creciente base de clientes en la región, y ha respondido ampliando continuamente su oferta de productos y racionalizando su red de servicios de apoyo para la región.”</w:t>
      </w:r>
    </w:p>
    <w:p w14:paraId="35B0A41E" w14:textId="77777777" w:rsidR="002F555C" w:rsidRPr="00217325" w:rsidRDefault="002F555C">
      <w:pPr>
        <w:spacing w:line="276" w:lineRule="auto"/>
        <w:rPr>
          <w:lang w:val="es-ES"/>
        </w:rPr>
      </w:pPr>
    </w:p>
    <w:p w14:paraId="12B69052" w14:textId="77777777" w:rsidR="002F555C" w:rsidRPr="0006082F" w:rsidRDefault="00427E57">
      <w:pPr>
        <w:spacing w:line="276" w:lineRule="auto"/>
        <w:rPr>
          <w:rFonts w:ascii="Georgia" w:hAnsi="Georgia"/>
          <w:sz w:val="21"/>
          <w:szCs w:val="21"/>
          <w:lang w:val="es-ES"/>
        </w:rPr>
      </w:pPr>
      <w:r w:rsidRPr="00217325">
        <w:rPr>
          <w:rFonts w:ascii="Georgia" w:eastAsia="Georgia" w:hAnsi="Georgia" w:cs="Georgia"/>
          <w:sz w:val="21"/>
          <w:szCs w:val="21"/>
          <w:lang w:val="es-ES"/>
        </w:rPr>
        <w:t xml:space="preserve">La apertura de la fábrica de Manitowoc en Passo Fundo, Brasil, es otro ejemplo de cómo la compañía ha aumentado sus capacidades en la región. Su línea de fabricación ahora produce varios Grove todo terreno y grúas de torre Potain. La compañía también ha puesto en marcha una línea telefónica dedicada a proporcionar respuestas rápidas a los clientes en Chile. En 2014, la compañía también </w:t>
      </w:r>
      <w:r w:rsidRPr="0006082F">
        <w:rPr>
          <w:rFonts w:ascii="Georgia" w:eastAsia="Georgia" w:hAnsi="Georgia" w:cs="Georgia"/>
          <w:sz w:val="21"/>
          <w:szCs w:val="21"/>
          <w:lang w:val="es-ES"/>
        </w:rPr>
        <w:t>desplegó camiones de servicio Crane Care en Chile, proporcionando mantenimiento in situ y el apoyo a los clientes en sitios de trabajo remotos.</w:t>
      </w:r>
    </w:p>
    <w:p w14:paraId="00CB6758" w14:textId="77777777" w:rsidR="002F555C" w:rsidRPr="0006082F" w:rsidRDefault="002F555C">
      <w:pPr>
        <w:spacing w:line="276" w:lineRule="auto"/>
        <w:rPr>
          <w:rFonts w:ascii="Georgia" w:hAnsi="Georgia"/>
          <w:sz w:val="21"/>
          <w:szCs w:val="21"/>
          <w:lang w:val="es-ES"/>
        </w:rPr>
      </w:pPr>
    </w:p>
    <w:p w14:paraId="5187EDD9" w14:textId="0909BD75" w:rsidR="002F555C" w:rsidRPr="0006082F" w:rsidRDefault="00427E57">
      <w:pPr>
        <w:spacing w:line="276" w:lineRule="auto"/>
        <w:rPr>
          <w:rFonts w:ascii="Georgia" w:hAnsi="Georgia"/>
          <w:sz w:val="21"/>
          <w:szCs w:val="21"/>
          <w:lang w:val="es-ES"/>
        </w:rPr>
      </w:pPr>
      <w:r w:rsidRPr="0006082F">
        <w:rPr>
          <w:rFonts w:ascii="Georgia" w:eastAsia="Georgia" w:hAnsi="Georgia" w:cs="Georgia"/>
          <w:sz w:val="21"/>
          <w:szCs w:val="21"/>
          <w:lang w:val="es-ES"/>
        </w:rPr>
        <w:t>“El primer evento CONEXPO en América Latina nos da una gran oportunidad para reunirnos con los clientes cara a cara y escuchar directamente sus necesidades,” dijo Galaz. “Es importante que un evento como éste haya llegado a nuestra región, ya que podemos mostrar nuestras últimas tecnologías de grúas que mejoran la eficiencia y la productividad para todos los clientes de América Latina.”</w:t>
      </w:r>
    </w:p>
    <w:p w14:paraId="66BC71AD" w14:textId="07634009" w:rsidR="002F555C" w:rsidRPr="0006082F" w:rsidRDefault="00480FDD">
      <w:pPr>
        <w:spacing w:line="276" w:lineRule="auto"/>
        <w:rPr>
          <w:rFonts w:ascii="Georgia" w:hAnsi="Georgia"/>
          <w:sz w:val="21"/>
          <w:szCs w:val="21"/>
          <w:lang w:val="es-ES"/>
        </w:rPr>
      </w:pPr>
      <w:r w:rsidRPr="0006082F">
        <w:rPr>
          <w:rFonts w:ascii="Georgia" w:hAnsi="Georgia"/>
          <w:sz w:val="21"/>
          <w:szCs w:val="21"/>
          <w:lang w:val="es-ES"/>
        </w:rPr>
        <w:lastRenderedPageBreak/>
        <w:t>Líder mundial en grúas, Manitowoc ofrece una línea completa de grúas todo terreno</w:t>
      </w:r>
      <w:r w:rsidR="00E65D23">
        <w:rPr>
          <w:rFonts w:ascii="Georgia" w:hAnsi="Georgia"/>
          <w:sz w:val="21"/>
          <w:szCs w:val="21"/>
          <w:lang w:val="es-ES"/>
        </w:rPr>
        <w:t>,</w:t>
      </w:r>
      <w:r w:rsidRPr="0006082F">
        <w:rPr>
          <w:rFonts w:ascii="Georgia" w:hAnsi="Georgia"/>
          <w:sz w:val="21"/>
          <w:szCs w:val="21"/>
          <w:lang w:val="es-ES"/>
        </w:rPr>
        <w:t xml:space="preserve"> </w:t>
      </w:r>
      <w:r w:rsidR="0006082F">
        <w:rPr>
          <w:rFonts w:ascii="Georgia" w:hAnsi="Georgia"/>
          <w:sz w:val="21"/>
          <w:szCs w:val="21"/>
          <w:lang w:val="es-ES"/>
        </w:rPr>
        <w:t xml:space="preserve">para </w:t>
      </w:r>
      <w:r w:rsidRPr="0006082F">
        <w:rPr>
          <w:rFonts w:ascii="Georgia" w:hAnsi="Georgia"/>
          <w:sz w:val="21"/>
          <w:szCs w:val="21"/>
          <w:lang w:val="es-ES"/>
        </w:rPr>
        <w:t>terrenos difíciles</w:t>
      </w:r>
      <w:r w:rsidR="00E65D23">
        <w:rPr>
          <w:rFonts w:ascii="Georgia" w:hAnsi="Georgia"/>
          <w:sz w:val="21"/>
          <w:szCs w:val="21"/>
          <w:lang w:val="es-ES"/>
        </w:rPr>
        <w:t>, y l</w:t>
      </w:r>
      <w:r w:rsidR="00E65D23" w:rsidRPr="00E65D23">
        <w:rPr>
          <w:rFonts w:ascii="Georgia" w:hAnsi="Georgia"/>
          <w:sz w:val="21"/>
          <w:szCs w:val="21"/>
          <w:lang w:val="es-ES"/>
        </w:rPr>
        <w:t xml:space="preserve">a nueva línea de grúas de oruga hidráulicas GHC </w:t>
      </w:r>
      <w:r w:rsidRPr="0006082F">
        <w:rPr>
          <w:rFonts w:ascii="Georgia" w:hAnsi="Georgia"/>
          <w:sz w:val="21"/>
          <w:szCs w:val="21"/>
          <w:lang w:val="es-ES"/>
        </w:rPr>
        <w:t xml:space="preserve">a través de su marca Grove, además </w:t>
      </w:r>
      <w:r w:rsidR="00C521A3">
        <w:rPr>
          <w:rFonts w:ascii="Georgia" w:hAnsi="Georgia"/>
          <w:sz w:val="21"/>
          <w:szCs w:val="21"/>
          <w:lang w:val="es-ES"/>
        </w:rPr>
        <w:t xml:space="preserve">de </w:t>
      </w:r>
      <w:r w:rsidRPr="0006082F">
        <w:rPr>
          <w:rFonts w:ascii="Georgia" w:hAnsi="Georgia"/>
          <w:sz w:val="21"/>
          <w:szCs w:val="21"/>
          <w:lang w:val="es-ES"/>
        </w:rPr>
        <w:t>grúas</w:t>
      </w:r>
      <w:r w:rsidR="0006082F">
        <w:rPr>
          <w:rFonts w:ascii="Georgia" w:hAnsi="Georgia"/>
          <w:sz w:val="21"/>
          <w:szCs w:val="21"/>
          <w:lang w:val="es-ES"/>
        </w:rPr>
        <w:t xml:space="preserve"> de</w:t>
      </w:r>
      <w:r w:rsidRPr="0006082F">
        <w:rPr>
          <w:rFonts w:ascii="Georgia" w:hAnsi="Georgia"/>
          <w:sz w:val="21"/>
          <w:szCs w:val="21"/>
          <w:lang w:val="es-ES"/>
        </w:rPr>
        <w:t xml:space="preserve"> torre Potain, grúas sobre orugas </w:t>
      </w:r>
      <w:r w:rsidR="00E65D23" w:rsidRPr="00E65D23">
        <w:rPr>
          <w:rFonts w:ascii="Georgia" w:hAnsi="Georgia"/>
          <w:sz w:val="21"/>
          <w:szCs w:val="21"/>
          <w:lang w:val="es-ES"/>
        </w:rPr>
        <w:t>con pluma de celosía</w:t>
      </w:r>
      <w:r w:rsidR="00E65D23">
        <w:rPr>
          <w:rFonts w:ascii="Georgia" w:hAnsi="Georgia"/>
          <w:sz w:val="21"/>
          <w:szCs w:val="21"/>
          <w:lang w:val="es-ES"/>
        </w:rPr>
        <w:t xml:space="preserve"> </w:t>
      </w:r>
      <w:r w:rsidRPr="0006082F">
        <w:rPr>
          <w:rFonts w:ascii="Georgia" w:hAnsi="Georgia"/>
          <w:sz w:val="21"/>
          <w:szCs w:val="21"/>
          <w:lang w:val="es-ES"/>
        </w:rPr>
        <w:t>de Manitowoc y grúas industriales Yard</w:t>
      </w:r>
      <w:r w:rsidR="00B9482C">
        <w:rPr>
          <w:rFonts w:ascii="Georgia" w:hAnsi="Georgia"/>
          <w:sz w:val="21"/>
          <w:szCs w:val="21"/>
          <w:lang w:val="es-ES"/>
        </w:rPr>
        <w:t>b</w:t>
      </w:r>
      <w:r w:rsidRPr="0006082F">
        <w:rPr>
          <w:rFonts w:ascii="Georgia" w:hAnsi="Georgia"/>
          <w:sz w:val="21"/>
          <w:szCs w:val="21"/>
          <w:lang w:val="es-ES"/>
        </w:rPr>
        <w:t xml:space="preserve">oss, entre </w:t>
      </w:r>
      <w:r w:rsidR="00E65D23">
        <w:rPr>
          <w:rFonts w:ascii="Georgia" w:hAnsi="Georgia"/>
          <w:sz w:val="21"/>
          <w:szCs w:val="21"/>
          <w:lang w:val="es-ES"/>
        </w:rPr>
        <w:t xml:space="preserve">muchas </w:t>
      </w:r>
      <w:r w:rsidRPr="0006082F">
        <w:rPr>
          <w:rFonts w:ascii="Georgia" w:hAnsi="Georgia"/>
          <w:sz w:val="21"/>
          <w:szCs w:val="21"/>
          <w:lang w:val="es-ES"/>
        </w:rPr>
        <w:t>otr</w:t>
      </w:r>
      <w:r w:rsidR="0006082F">
        <w:rPr>
          <w:rFonts w:ascii="Georgia" w:hAnsi="Georgia"/>
          <w:sz w:val="21"/>
          <w:szCs w:val="21"/>
          <w:lang w:val="es-ES"/>
        </w:rPr>
        <w:t>a</w:t>
      </w:r>
      <w:r w:rsidRPr="0006082F">
        <w:rPr>
          <w:rFonts w:ascii="Georgia" w:hAnsi="Georgia"/>
          <w:sz w:val="21"/>
          <w:szCs w:val="21"/>
          <w:lang w:val="es-ES"/>
        </w:rPr>
        <w:t>s.</w:t>
      </w:r>
      <w:r w:rsidR="0006082F">
        <w:rPr>
          <w:rFonts w:ascii="Georgia" w:hAnsi="Georgia"/>
          <w:sz w:val="21"/>
          <w:szCs w:val="21"/>
          <w:lang w:val="es-ES"/>
        </w:rPr>
        <w:t xml:space="preserve"> </w:t>
      </w:r>
      <w:r w:rsidR="00427E57" w:rsidRPr="0006082F">
        <w:rPr>
          <w:rFonts w:ascii="Georgia" w:eastAsia="Georgia" w:hAnsi="Georgia" w:cs="Georgia"/>
          <w:sz w:val="21"/>
          <w:szCs w:val="21"/>
          <w:lang w:val="es-ES"/>
        </w:rPr>
        <w:t>Más información sobre éstas y otras soluciones de grúas, y las oportunidades de financiación estarán disponible en el stand de Manitowoc en la feria.</w:t>
      </w:r>
    </w:p>
    <w:p w14:paraId="6661DD80" w14:textId="77777777" w:rsidR="002F555C" w:rsidRPr="00217325" w:rsidRDefault="002F555C">
      <w:pPr>
        <w:spacing w:line="276" w:lineRule="auto"/>
        <w:rPr>
          <w:lang w:val="es-ES"/>
        </w:rPr>
      </w:pPr>
    </w:p>
    <w:p w14:paraId="537B67AB" w14:textId="77777777" w:rsidR="002F555C" w:rsidRPr="00217325" w:rsidRDefault="00427E57">
      <w:pPr>
        <w:tabs>
          <w:tab w:val="left" w:pos="1055"/>
          <w:tab w:val="left" w:pos="4111"/>
          <w:tab w:val="left" w:pos="5812"/>
          <w:tab w:val="left" w:pos="7371"/>
        </w:tabs>
        <w:spacing w:line="276" w:lineRule="auto"/>
        <w:jc w:val="center"/>
        <w:rPr>
          <w:lang w:val="es-ES"/>
        </w:rPr>
      </w:pPr>
      <w:r w:rsidRPr="00217325">
        <w:rPr>
          <w:rFonts w:ascii="Georgia" w:eastAsia="Georgia" w:hAnsi="Georgia" w:cs="Georgia"/>
          <w:sz w:val="21"/>
          <w:szCs w:val="21"/>
          <w:lang w:val="es-ES"/>
        </w:rPr>
        <w:t>-FIN-</w:t>
      </w:r>
    </w:p>
    <w:p w14:paraId="4044E1BD" w14:textId="77777777" w:rsidR="002F555C" w:rsidRPr="00217325" w:rsidRDefault="002F555C">
      <w:pPr>
        <w:tabs>
          <w:tab w:val="left" w:pos="1055"/>
          <w:tab w:val="left" w:pos="4111"/>
          <w:tab w:val="left" w:pos="5812"/>
          <w:tab w:val="left" w:pos="7371"/>
        </w:tabs>
        <w:spacing w:line="276" w:lineRule="auto"/>
        <w:jc w:val="center"/>
        <w:rPr>
          <w:lang w:val="es-ES"/>
        </w:rPr>
      </w:pPr>
    </w:p>
    <w:p w14:paraId="2D94E89A" w14:textId="77777777" w:rsidR="002F555C" w:rsidRPr="00217325" w:rsidRDefault="002F555C">
      <w:pPr>
        <w:tabs>
          <w:tab w:val="left" w:pos="1055"/>
          <w:tab w:val="left" w:pos="4111"/>
          <w:tab w:val="left" w:pos="5812"/>
          <w:tab w:val="left" w:pos="7371"/>
        </w:tabs>
        <w:spacing w:line="276" w:lineRule="auto"/>
        <w:jc w:val="center"/>
        <w:rPr>
          <w:lang w:val="es-ES"/>
        </w:rPr>
      </w:pPr>
    </w:p>
    <w:p w14:paraId="44AC26B9" w14:textId="77777777" w:rsidR="002F555C" w:rsidRPr="00217325" w:rsidRDefault="00427E57">
      <w:pPr>
        <w:spacing w:line="276" w:lineRule="auto"/>
        <w:rPr>
          <w:lang w:val="es-ES"/>
        </w:rPr>
      </w:pPr>
      <w:r w:rsidRPr="00217325">
        <w:rPr>
          <w:rFonts w:ascii="Verdana" w:eastAsia="Verdana" w:hAnsi="Verdana" w:cs="Verdana"/>
          <w:color w:val="ED1C2A"/>
          <w:sz w:val="18"/>
          <w:szCs w:val="18"/>
          <w:lang w:val="es-ES"/>
        </w:rPr>
        <w:t xml:space="preserve">CONTACTO </w:t>
      </w:r>
      <w:r w:rsidRPr="00217325">
        <w:rPr>
          <w:rFonts w:ascii="Verdana" w:eastAsia="Verdana" w:hAnsi="Verdana" w:cs="Verdana"/>
          <w:color w:val="ED1C2A"/>
          <w:sz w:val="18"/>
          <w:szCs w:val="18"/>
          <w:lang w:val="es-ES"/>
        </w:rPr>
        <w:tab/>
      </w:r>
      <w:r w:rsidRPr="00217325">
        <w:rPr>
          <w:rFonts w:ascii="Verdana" w:eastAsia="Verdana" w:hAnsi="Verdana" w:cs="Verdana"/>
          <w:color w:val="ED1C2A"/>
          <w:sz w:val="18"/>
          <w:szCs w:val="18"/>
          <w:lang w:val="es-ES"/>
        </w:rPr>
        <w:tab/>
      </w:r>
      <w:r w:rsidRPr="00217325">
        <w:rPr>
          <w:rFonts w:ascii="Verdana" w:eastAsia="Verdana" w:hAnsi="Verdana" w:cs="Verdana"/>
          <w:color w:val="ED1C2A"/>
          <w:sz w:val="18"/>
          <w:szCs w:val="18"/>
          <w:lang w:val="es-ES"/>
        </w:rPr>
        <w:tab/>
      </w:r>
      <w:r w:rsidRPr="00217325">
        <w:rPr>
          <w:rFonts w:ascii="Verdana" w:eastAsia="Verdana" w:hAnsi="Verdana" w:cs="Verdana"/>
          <w:color w:val="ED1C2A"/>
          <w:sz w:val="18"/>
          <w:szCs w:val="18"/>
          <w:lang w:val="es-ES"/>
        </w:rPr>
        <w:tab/>
      </w:r>
    </w:p>
    <w:p w14:paraId="1B566BB0" w14:textId="77777777" w:rsidR="002F555C" w:rsidRPr="00217325" w:rsidRDefault="00427E57">
      <w:pPr>
        <w:tabs>
          <w:tab w:val="left" w:pos="3969"/>
        </w:tabs>
        <w:spacing w:line="276" w:lineRule="auto"/>
        <w:rPr>
          <w:lang w:val="es-ES"/>
        </w:rPr>
      </w:pPr>
      <w:r w:rsidRPr="00217325">
        <w:rPr>
          <w:rFonts w:ascii="Verdana" w:eastAsia="Verdana" w:hAnsi="Verdana" w:cs="Verdana"/>
          <w:b/>
          <w:color w:val="41525C"/>
          <w:sz w:val="18"/>
          <w:szCs w:val="18"/>
          <w:lang w:val="es-ES"/>
        </w:rPr>
        <w:t>Chris Bratthauar</w:t>
      </w:r>
      <w:r w:rsidRPr="00217325">
        <w:rPr>
          <w:sz w:val="18"/>
          <w:szCs w:val="18"/>
          <w:lang w:val="es-ES"/>
        </w:rPr>
        <w:tab/>
      </w:r>
      <w:r w:rsidRPr="00217325">
        <w:rPr>
          <w:rFonts w:ascii="Verdana" w:eastAsia="Verdana" w:hAnsi="Verdana" w:cs="Verdana"/>
          <w:b/>
          <w:color w:val="41525C"/>
          <w:sz w:val="18"/>
          <w:szCs w:val="18"/>
          <w:lang w:val="es-ES"/>
        </w:rPr>
        <w:t>Ricardo Rosa</w:t>
      </w:r>
    </w:p>
    <w:p w14:paraId="5D6E08AA" w14:textId="77777777" w:rsidR="002F555C" w:rsidRPr="00217325" w:rsidRDefault="00427E57">
      <w:pPr>
        <w:tabs>
          <w:tab w:val="left" w:pos="3969"/>
        </w:tabs>
        <w:spacing w:line="276" w:lineRule="auto"/>
        <w:rPr>
          <w:lang w:val="es-ES"/>
        </w:rPr>
      </w:pPr>
      <w:r w:rsidRPr="00217325">
        <w:rPr>
          <w:rFonts w:ascii="Verdana" w:eastAsia="Verdana" w:hAnsi="Verdana" w:cs="Verdana"/>
          <w:color w:val="41525C"/>
          <w:sz w:val="18"/>
          <w:szCs w:val="18"/>
          <w:lang w:val="es-ES"/>
        </w:rPr>
        <w:t>Manitowoc</w:t>
      </w:r>
      <w:r w:rsidRPr="00217325">
        <w:rPr>
          <w:sz w:val="18"/>
          <w:szCs w:val="18"/>
          <w:lang w:val="es-ES"/>
        </w:rPr>
        <w:tab/>
      </w:r>
      <w:r w:rsidRPr="00217325">
        <w:rPr>
          <w:rFonts w:ascii="Verdana" w:eastAsia="Verdana" w:hAnsi="Verdana" w:cs="Verdana"/>
          <w:color w:val="41525C"/>
          <w:sz w:val="18"/>
          <w:szCs w:val="18"/>
          <w:lang w:val="es-ES"/>
        </w:rPr>
        <w:t>SE10</w:t>
      </w:r>
    </w:p>
    <w:p w14:paraId="614F57C5" w14:textId="77777777" w:rsidR="002F555C" w:rsidRPr="00217325" w:rsidRDefault="00427E57">
      <w:pPr>
        <w:tabs>
          <w:tab w:val="left" w:pos="3969"/>
        </w:tabs>
        <w:spacing w:line="276" w:lineRule="auto"/>
        <w:rPr>
          <w:lang w:val="es-ES"/>
        </w:rPr>
      </w:pPr>
      <w:r w:rsidRPr="00217325">
        <w:rPr>
          <w:rFonts w:ascii="Verdana" w:eastAsia="Verdana" w:hAnsi="Verdana" w:cs="Verdana"/>
          <w:color w:val="41525C"/>
          <w:sz w:val="18"/>
          <w:szCs w:val="18"/>
          <w:lang w:val="es-ES"/>
        </w:rPr>
        <w:t>T +1 717 593 5348</w:t>
      </w:r>
      <w:r w:rsidRPr="00217325">
        <w:rPr>
          <w:rFonts w:ascii="Verdana" w:eastAsia="Verdana" w:hAnsi="Verdana" w:cs="Verdana"/>
          <w:color w:val="41525C"/>
          <w:sz w:val="18"/>
          <w:szCs w:val="18"/>
          <w:lang w:val="es-ES"/>
        </w:rPr>
        <w:tab/>
        <w:t>T +1 312 548 8444</w:t>
      </w:r>
    </w:p>
    <w:p w14:paraId="3BE6FDA1" w14:textId="77777777" w:rsidR="002F555C" w:rsidRPr="00217325" w:rsidRDefault="00B90429">
      <w:pPr>
        <w:tabs>
          <w:tab w:val="left" w:pos="1055"/>
          <w:tab w:val="left" w:pos="3969"/>
          <w:tab w:val="left" w:pos="6379"/>
          <w:tab w:val="left" w:pos="7371"/>
        </w:tabs>
        <w:spacing w:line="276" w:lineRule="auto"/>
        <w:rPr>
          <w:lang w:val="es-ES"/>
        </w:rPr>
      </w:pPr>
      <w:hyperlink r:id="rId7">
        <w:r w:rsidR="00427E57" w:rsidRPr="00217325">
          <w:rPr>
            <w:rFonts w:ascii="Verdana" w:eastAsia="Verdana" w:hAnsi="Verdana" w:cs="Verdana"/>
            <w:color w:val="41525C"/>
            <w:sz w:val="18"/>
            <w:szCs w:val="18"/>
            <w:u w:val="single"/>
            <w:lang w:val="es-ES"/>
          </w:rPr>
          <w:t xml:space="preserve">chris.bratthauar@manitowoc.com </w:t>
        </w:r>
      </w:hyperlink>
      <w:r w:rsidR="00427E57" w:rsidRPr="00217325">
        <w:rPr>
          <w:rFonts w:ascii="Verdana" w:eastAsia="Verdana" w:hAnsi="Verdana" w:cs="Verdana"/>
          <w:color w:val="41525C"/>
          <w:sz w:val="18"/>
          <w:szCs w:val="18"/>
          <w:lang w:val="es-ES"/>
        </w:rPr>
        <w:t>_</w:t>
      </w:r>
      <w:r w:rsidR="00427E57" w:rsidRPr="00217325">
        <w:rPr>
          <w:rFonts w:ascii="Verdana" w:eastAsia="Verdana" w:hAnsi="Verdana" w:cs="Verdana"/>
          <w:color w:val="41525C"/>
          <w:sz w:val="18"/>
          <w:szCs w:val="18"/>
          <w:lang w:val="es-ES"/>
        </w:rPr>
        <w:tab/>
      </w:r>
      <w:hyperlink r:id="rId8">
        <w:r w:rsidR="00427E57" w:rsidRPr="00217325">
          <w:rPr>
            <w:rFonts w:ascii="Verdana" w:eastAsia="Verdana" w:hAnsi="Verdana" w:cs="Verdana"/>
            <w:color w:val="41525C"/>
            <w:sz w:val="18"/>
            <w:szCs w:val="18"/>
            <w:u w:val="single"/>
            <w:lang w:val="es-ES"/>
          </w:rPr>
          <w:t>ricardo.rosa@se10.com</w:t>
        </w:r>
      </w:hyperlink>
      <w:hyperlink r:id="rId9"/>
    </w:p>
    <w:p w14:paraId="279CD3E5" w14:textId="77777777" w:rsidR="002F555C" w:rsidRPr="00217325" w:rsidRDefault="00B90429">
      <w:pPr>
        <w:spacing w:line="276" w:lineRule="auto"/>
        <w:rPr>
          <w:lang w:val="es-ES"/>
        </w:rPr>
      </w:pPr>
      <w:hyperlink r:id="rId10"/>
    </w:p>
    <w:p w14:paraId="4679B9D4" w14:textId="77777777" w:rsidR="002F555C" w:rsidRPr="00217325" w:rsidRDefault="00B90429">
      <w:pPr>
        <w:spacing w:line="276" w:lineRule="auto"/>
        <w:rPr>
          <w:lang w:val="es-ES"/>
        </w:rPr>
      </w:pPr>
      <w:hyperlink r:id="rId11"/>
    </w:p>
    <w:p w14:paraId="46DAD85A" w14:textId="77777777" w:rsidR="002F555C" w:rsidRPr="00217325" w:rsidRDefault="00427E57">
      <w:pPr>
        <w:spacing w:line="276" w:lineRule="auto"/>
        <w:rPr>
          <w:lang w:val="es-ES"/>
        </w:rPr>
      </w:pPr>
      <w:r w:rsidRPr="00217325">
        <w:rPr>
          <w:rFonts w:ascii="Verdana" w:eastAsia="Verdana" w:hAnsi="Verdana" w:cs="Verdana"/>
          <w:color w:val="ED1C2A"/>
          <w:sz w:val="18"/>
          <w:szCs w:val="18"/>
          <w:lang w:val="es-ES"/>
        </w:rPr>
        <w:t>ACERCA DE MANITOWOC COMPANY, INC.</w:t>
      </w:r>
      <w:r w:rsidRPr="00217325">
        <w:rPr>
          <w:rFonts w:ascii="Verdana" w:eastAsia="Verdana" w:hAnsi="Verdana" w:cs="Verdana"/>
          <w:sz w:val="18"/>
          <w:szCs w:val="18"/>
          <w:lang w:val="es-ES"/>
        </w:rPr>
        <w:t xml:space="preserve"> </w:t>
      </w:r>
      <w:r w:rsidRPr="00217325">
        <w:rPr>
          <w:rFonts w:ascii="Verdana" w:eastAsia="Verdana" w:hAnsi="Verdana" w:cs="Verdana"/>
          <w:sz w:val="18"/>
          <w:szCs w:val="18"/>
          <w:lang w:val="es-ES"/>
        </w:rPr>
        <w:br/>
      </w:r>
      <w:r w:rsidRPr="00217325">
        <w:rPr>
          <w:rFonts w:ascii="Verdana" w:eastAsia="Verdana" w:hAnsi="Verdana" w:cs="Verdana"/>
          <w:color w:val="41525C"/>
          <w:sz w:val="18"/>
          <w:szCs w:val="18"/>
          <w:lang w:val="es-ES"/>
        </w:rPr>
        <w:t>Fundada en 1902, The Manitowoc Company, Inc., es un fabricante multiindustrial de medios de producción con 92 instalaciones de fabricación, distribución y servicio en 25 países. La empresa es reconocida a nivel mundial como uno de los principales innovadores y proveedores de grúas de oruga, grúas torre y grúas móviles para la industria de la construcción pesada, las cuales son complementadas por una serie de servicios de apoyo al producto a la vanguardia de la industria.  Además, Manitowoc es uno de los principales innovadores y fabricantes mundiales de equipos para el sector alimenticio comercial, con 24 marcas pautadoras del mercado de equipos orientados a la refrigeración y cocina comercial. En el 2014, los ingresos de Manitowoc alcanzaron los US$3900 millones, con más de la mitad de ese monto generado afuera de los Estados Unidos.</w:t>
      </w:r>
    </w:p>
    <w:p w14:paraId="54AAC278" w14:textId="77777777" w:rsidR="002F555C" w:rsidRPr="00217325" w:rsidRDefault="002F555C">
      <w:pPr>
        <w:spacing w:line="276" w:lineRule="auto"/>
        <w:rPr>
          <w:lang w:val="es-ES"/>
        </w:rPr>
      </w:pPr>
    </w:p>
    <w:p w14:paraId="35F36444" w14:textId="77777777" w:rsidR="002F555C" w:rsidRDefault="00427E57">
      <w:pPr>
        <w:spacing w:line="276" w:lineRule="auto"/>
      </w:pPr>
      <w:r>
        <w:rPr>
          <w:rFonts w:ascii="Verdana" w:eastAsia="Verdana" w:hAnsi="Verdana" w:cs="Verdana"/>
          <w:color w:val="ED1C2A"/>
          <w:sz w:val="18"/>
          <w:szCs w:val="18"/>
        </w:rPr>
        <w:t>MANITOWOC CRANES</w:t>
      </w:r>
    </w:p>
    <w:p w14:paraId="555A430B" w14:textId="77777777" w:rsidR="002F555C" w:rsidRDefault="00427E57">
      <w:pPr>
        <w:spacing w:line="276" w:lineRule="auto"/>
      </w:pPr>
      <w:r>
        <w:rPr>
          <w:rFonts w:ascii="Verdana" w:eastAsia="Verdana" w:hAnsi="Verdana" w:cs="Verdana"/>
          <w:color w:val="41525C"/>
          <w:sz w:val="18"/>
          <w:szCs w:val="18"/>
        </w:rPr>
        <w:t>2401 South 30</w:t>
      </w:r>
      <w:r>
        <w:rPr>
          <w:rFonts w:ascii="Verdana" w:eastAsia="Verdana" w:hAnsi="Verdana" w:cs="Verdana"/>
          <w:color w:val="41525C"/>
          <w:sz w:val="18"/>
          <w:szCs w:val="18"/>
          <w:vertAlign w:val="superscript"/>
        </w:rPr>
        <w:t>th</w:t>
      </w:r>
      <w:r>
        <w:rPr>
          <w:rFonts w:ascii="Verdana" w:eastAsia="Verdana" w:hAnsi="Verdana" w:cs="Verdana"/>
          <w:color w:val="41525C"/>
          <w:sz w:val="18"/>
          <w:szCs w:val="18"/>
        </w:rPr>
        <w:t xml:space="preserve"> Street - PO Box 70</w:t>
      </w:r>
      <w:r>
        <w:rPr>
          <w:sz w:val="18"/>
          <w:szCs w:val="18"/>
        </w:rPr>
        <w:t xml:space="preserve"> - </w:t>
      </w:r>
      <w:r>
        <w:rPr>
          <w:rFonts w:ascii="Verdana" w:eastAsia="Verdana" w:hAnsi="Verdana" w:cs="Verdana"/>
          <w:color w:val="41525C"/>
          <w:sz w:val="18"/>
          <w:szCs w:val="18"/>
        </w:rPr>
        <w:t>Manitowoc, WI 54221-0070</w:t>
      </w:r>
    </w:p>
    <w:p w14:paraId="02CADBA2" w14:textId="77777777" w:rsidR="002F555C" w:rsidRDefault="00427E57">
      <w:pPr>
        <w:spacing w:line="276" w:lineRule="auto"/>
      </w:pPr>
      <w:r>
        <w:rPr>
          <w:rFonts w:ascii="Verdana" w:eastAsia="Verdana" w:hAnsi="Verdana" w:cs="Verdana"/>
          <w:color w:val="41525C"/>
          <w:sz w:val="18"/>
          <w:szCs w:val="18"/>
        </w:rPr>
        <w:t>T +1 920 684 6621</w:t>
      </w:r>
    </w:p>
    <w:p w14:paraId="3B589923" w14:textId="77777777" w:rsidR="002F555C" w:rsidRDefault="00B90429">
      <w:pPr>
        <w:spacing w:line="276" w:lineRule="auto"/>
      </w:pPr>
      <w:hyperlink r:id="rId12">
        <w:r w:rsidR="00427E57">
          <w:rPr>
            <w:rFonts w:ascii="Verdana" w:eastAsia="Verdana" w:hAnsi="Verdana" w:cs="Verdana"/>
            <w:b/>
            <w:color w:val="41525C"/>
            <w:sz w:val="18"/>
            <w:szCs w:val="18"/>
            <w:u w:val="single"/>
          </w:rPr>
          <w:t>www.manitowoccranes.com</w:t>
        </w:r>
      </w:hyperlink>
    </w:p>
    <w:p w14:paraId="50F7B1E7" w14:textId="77777777" w:rsidR="002F555C" w:rsidRDefault="00B90429">
      <w:pPr>
        <w:spacing w:line="276" w:lineRule="auto"/>
      </w:pPr>
      <w:hyperlink r:id="rId13"/>
    </w:p>
    <w:sectPr w:rsidR="002F555C" w:rsidSect="00E037F5">
      <w:headerReference w:type="default" r:id="rId14"/>
      <w:footerReference w:type="default" r:id="rId15"/>
      <w:footerReference w:type="first" r:id="rId16"/>
      <w:pgSz w:w="12240" w:h="15840"/>
      <w:pgMar w:top="990" w:right="1418" w:bottom="990" w:left="1418" w:header="720" w:footer="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0D8A1" w14:textId="77777777" w:rsidR="00B90429" w:rsidRDefault="00B90429">
      <w:r>
        <w:separator/>
      </w:r>
    </w:p>
  </w:endnote>
  <w:endnote w:type="continuationSeparator" w:id="0">
    <w:p w14:paraId="5A4290E5" w14:textId="77777777" w:rsidR="00B90429" w:rsidRDefault="00B9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898B" w14:textId="77777777" w:rsidR="002F555C" w:rsidRDefault="00427E57">
    <w:pPr>
      <w:tabs>
        <w:tab w:val="center" w:pos="4320"/>
        <w:tab w:val="right" w:pos="8640"/>
      </w:tabs>
      <w:spacing w:after="1820"/>
    </w:pPr>
    <w:r>
      <w:rPr>
        <w:noProof/>
      </w:rPr>
      <w:drawing>
        <wp:inline distT="0" distB="0" distL="114300" distR="114300" wp14:anchorId="7AF725E8" wp14:editId="767635DB">
          <wp:extent cx="4222750" cy="76200"/>
          <wp:effectExtent l="0" t="0" r="0" b="0"/>
          <wp:docPr id="2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a:stretch>
                    <a:fillRect/>
                  </a:stretch>
                </pic:blipFill>
                <pic:spPr>
                  <a:xfrm>
                    <a:off x="0" y="0"/>
                    <a:ext cx="4222750" cy="76200"/>
                  </a:xfrm>
                  <a:prstGeom prst="rect">
                    <a:avLst/>
                  </a:prstGeom>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AE7F2" w14:textId="77777777" w:rsidR="002F555C" w:rsidRDefault="00427E57">
    <w:pPr>
      <w:tabs>
        <w:tab w:val="center" w:pos="4320"/>
        <w:tab w:val="right" w:pos="8640"/>
      </w:tabs>
      <w:spacing w:after="1820"/>
    </w:pPr>
    <w:r>
      <w:rPr>
        <w:noProof/>
      </w:rPr>
      <w:drawing>
        <wp:inline distT="0" distB="0" distL="114300" distR="114300" wp14:anchorId="2FFD0713" wp14:editId="190528C4">
          <wp:extent cx="4222750" cy="76200"/>
          <wp:effectExtent l="0" t="0" r="0" b="0"/>
          <wp:docPr id="23"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4222750" cy="76200"/>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777FA" w14:textId="77777777" w:rsidR="00B90429" w:rsidRDefault="00B90429">
      <w:r>
        <w:separator/>
      </w:r>
    </w:p>
  </w:footnote>
  <w:footnote w:type="continuationSeparator" w:id="0">
    <w:p w14:paraId="34E9E76E" w14:textId="77777777" w:rsidR="00B90429" w:rsidRDefault="00B904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EAEC5" w14:textId="77777777" w:rsidR="002F555C" w:rsidRDefault="00B90429">
    <w:pPr>
      <w:tabs>
        <w:tab w:val="left" w:pos="6096"/>
      </w:tabs>
      <w:spacing w:before="1134" w:line="276" w:lineRule="auto"/>
      <w:jc w:val="right"/>
    </w:pPr>
    <w:hyperlink r:id="rId1"/>
  </w:p>
  <w:p w14:paraId="5CA389F1" w14:textId="266ECF52" w:rsidR="002F555C" w:rsidRPr="00217325" w:rsidRDefault="00BA2CF6">
    <w:pPr>
      <w:tabs>
        <w:tab w:val="left" w:pos="1055"/>
        <w:tab w:val="left" w:pos="4111"/>
        <w:tab w:val="left" w:pos="7371"/>
      </w:tabs>
      <w:spacing w:line="276" w:lineRule="auto"/>
      <w:rPr>
        <w:lang w:val="es-ES"/>
      </w:rPr>
    </w:pPr>
    <w:r w:rsidRPr="00BA2CF6">
      <w:rPr>
        <w:rFonts w:ascii="Verdana" w:eastAsia="Verdana" w:hAnsi="Verdana" w:cs="Verdana"/>
        <w:b/>
        <w:color w:val="41525C"/>
        <w:sz w:val="18"/>
        <w:szCs w:val="18"/>
        <w:lang w:val="es-ES"/>
      </w:rPr>
      <w:t>Manitowoc expone en la primera CONEXPO Latin America</w:t>
    </w:r>
  </w:p>
  <w:p w14:paraId="08EFBC3E" w14:textId="7F4E54E9" w:rsidR="002F555C" w:rsidRDefault="002378E4">
    <w:pPr>
      <w:spacing w:line="276" w:lineRule="auto"/>
    </w:pPr>
    <w:r>
      <w:rPr>
        <w:rFonts w:ascii="Verdana" w:eastAsia="Verdana" w:hAnsi="Verdana" w:cs="Verdana"/>
        <w:color w:val="41525C"/>
        <w:sz w:val="18"/>
        <w:szCs w:val="18"/>
      </w:rPr>
      <w:t>14</w:t>
    </w:r>
    <w:r w:rsidR="00427E57">
      <w:rPr>
        <w:rFonts w:ascii="Verdana" w:eastAsia="Verdana" w:hAnsi="Verdana" w:cs="Verdana"/>
        <w:color w:val="41525C"/>
        <w:sz w:val="18"/>
        <w:szCs w:val="18"/>
      </w:rPr>
      <w:t xml:space="preserve"> de </w:t>
    </w:r>
    <w:r>
      <w:rPr>
        <w:rFonts w:ascii="Verdana" w:eastAsia="Verdana" w:hAnsi="Verdana" w:cs="Verdana"/>
        <w:color w:val="41525C"/>
        <w:sz w:val="18"/>
        <w:szCs w:val="18"/>
      </w:rPr>
      <w:t>octubre</w:t>
    </w:r>
    <w:r w:rsidR="00427E57">
      <w:rPr>
        <w:rFonts w:ascii="Verdana" w:eastAsia="Verdana" w:hAnsi="Verdana" w:cs="Verdana"/>
        <w:color w:val="41525C"/>
        <w:sz w:val="18"/>
        <w:szCs w:val="18"/>
      </w:rPr>
      <w:t xml:space="preserve"> de 2015</w:t>
    </w:r>
  </w:p>
  <w:p w14:paraId="70155A42" w14:textId="77777777" w:rsidR="002F555C" w:rsidRDefault="002F555C">
    <w:pPr>
      <w:spacing w:line="276" w:lineRule="auto"/>
    </w:pPr>
  </w:p>
  <w:p w14:paraId="7E34779B" w14:textId="77777777" w:rsidR="002F555C" w:rsidRDefault="002F555C">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5C"/>
    <w:rsid w:val="00016D9B"/>
    <w:rsid w:val="0006082F"/>
    <w:rsid w:val="001213F1"/>
    <w:rsid w:val="00206D71"/>
    <w:rsid w:val="00217325"/>
    <w:rsid w:val="002378E4"/>
    <w:rsid w:val="00260E4D"/>
    <w:rsid w:val="00275BE6"/>
    <w:rsid w:val="002F555C"/>
    <w:rsid w:val="003A4FB7"/>
    <w:rsid w:val="004016C8"/>
    <w:rsid w:val="00427E57"/>
    <w:rsid w:val="00480FDD"/>
    <w:rsid w:val="004860BD"/>
    <w:rsid w:val="004A1042"/>
    <w:rsid w:val="006029CD"/>
    <w:rsid w:val="006E7B4F"/>
    <w:rsid w:val="008142B4"/>
    <w:rsid w:val="0082024D"/>
    <w:rsid w:val="00874680"/>
    <w:rsid w:val="00884662"/>
    <w:rsid w:val="008B4621"/>
    <w:rsid w:val="008E331F"/>
    <w:rsid w:val="00946FCE"/>
    <w:rsid w:val="00B90429"/>
    <w:rsid w:val="00B9482C"/>
    <w:rsid w:val="00BA2CF6"/>
    <w:rsid w:val="00C521A3"/>
    <w:rsid w:val="00C92356"/>
    <w:rsid w:val="00CB199A"/>
    <w:rsid w:val="00D5469C"/>
    <w:rsid w:val="00E037F5"/>
    <w:rsid w:val="00E65D23"/>
    <w:rsid w:val="00EB3109"/>
    <w:rsid w:val="00F6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57BAC"/>
  <w15:docId w15:val="{6A64F0D6-1D8B-416A-B142-086340FD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946FCE"/>
    <w:pPr>
      <w:tabs>
        <w:tab w:val="center" w:pos="4680"/>
        <w:tab w:val="right" w:pos="9360"/>
      </w:tabs>
    </w:pPr>
  </w:style>
  <w:style w:type="character" w:customStyle="1" w:styleId="HeaderChar">
    <w:name w:val="Header Char"/>
    <w:basedOn w:val="DefaultParagraphFont"/>
    <w:link w:val="Header"/>
    <w:uiPriority w:val="99"/>
    <w:rsid w:val="00946FCE"/>
  </w:style>
  <w:style w:type="paragraph" w:styleId="Footer">
    <w:name w:val="footer"/>
    <w:basedOn w:val="Normal"/>
    <w:link w:val="FooterChar"/>
    <w:uiPriority w:val="99"/>
    <w:unhideWhenUsed/>
    <w:rsid w:val="00946FCE"/>
    <w:pPr>
      <w:tabs>
        <w:tab w:val="center" w:pos="4680"/>
        <w:tab w:val="right" w:pos="9360"/>
      </w:tabs>
    </w:pPr>
  </w:style>
  <w:style w:type="character" w:customStyle="1" w:styleId="FooterChar">
    <w:name w:val="Footer Char"/>
    <w:basedOn w:val="DefaultParagraphFont"/>
    <w:link w:val="Footer"/>
    <w:uiPriority w:val="99"/>
    <w:rsid w:val="0094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yperlink" Target="http://www.manitowoccranes.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yperlink" Target="mailto:chris.bratthauar@manitowoc.com" TargetMode="External"/><Relationship Id="rId8" Type="http://schemas.openxmlformats.org/officeDocument/2006/relationships/hyperlink" Target="mailto:Damian.Joseph@se10.com" TargetMode="External"/><Relationship Id="rId9" Type="http://schemas.openxmlformats.org/officeDocument/2006/relationships/hyperlink" Target="mailto:Damian.Joseph@se10.com" TargetMode="External"/><Relationship Id="rId10" Type="http://schemas.openxmlformats.org/officeDocument/2006/relationships/hyperlink" Target="mailto:Damian.Joseph@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679</Words>
  <Characters>3873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Rosa</dc:creator>
  <cp:lastModifiedBy>Chris Basco</cp:lastModifiedBy>
  <cp:revision>16</cp:revision>
  <dcterms:created xsi:type="dcterms:W3CDTF">2015-10-13T16:56:00Z</dcterms:created>
  <dcterms:modified xsi:type="dcterms:W3CDTF">2015-10-15T14:42:00Z</dcterms:modified>
</cp:coreProperties>
</file>