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:rsidR="00067B47" w:rsidRDefault="00067B47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  <w:bookmarkStart w:id="0" w:name="_gjdgxs" w:colFirst="0" w:colLast="0"/>
      <w:bookmarkEnd w:id="0"/>
    </w:p>
    <w:p w:rsidR="00962FB8" w:rsidRDefault="00712419">
      <w:pPr>
        <w:pStyle w:val="Normal1"/>
        <w:spacing w:line="276" w:lineRule="auto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Circle 8</w:t>
      </w:r>
      <w:r w:rsidR="00067B47">
        <w:rPr>
          <w:rFonts w:ascii="Georgia" w:eastAsia="Georgia" w:hAnsi="Georgia" w:cs="Georgia"/>
          <w:b/>
          <w:sz w:val="28"/>
          <w:szCs w:val="28"/>
        </w:rPr>
        <w:t xml:space="preserve"> </w:t>
      </w:r>
      <w:r w:rsidR="006C6E57">
        <w:rPr>
          <w:rFonts w:ascii="Georgia" w:eastAsia="Georgia" w:hAnsi="Georgia" w:cs="Georgia"/>
          <w:b/>
          <w:sz w:val="28"/>
          <w:szCs w:val="28"/>
        </w:rPr>
        <w:t xml:space="preserve">Crane Services </w:t>
      </w:r>
      <w:r w:rsidR="00067B47">
        <w:rPr>
          <w:rFonts w:ascii="Georgia" w:eastAsia="Georgia" w:hAnsi="Georgia" w:cs="Georgia"/>
          <w:b/>
          <w:sz w:val="28"/>
          <w:szCs w:val="28"/>
        </w:rPr>
        <w:t xml:space="preserve">celebrates </w:t>
      </w:r>
      <w:r w:rsidR="006C6E57">
        <w:rPr>
          <w:rFonts w:ascii="Georgia" w:eastAsia="Georgia" w:hAnsi="Georgia" w:cs="Georgia"/>
          <w:b/>
          <w:sz w:val="28"/>
          <w:szCs w:val="28"/>
        </w:rPr>
        <w:t>its 100</w:t>
      </w:r>
      <w:r w:rsidR="006C6E57" w:rsidRPr="006C6E57">
        <w:rPr>
          <w:rFonts w:ascii="Georgia" w:eastAsia="Georgia" w:hAnsi="Georgia" w:cs="Georgia"/>
          <w:b/>
          <w:sz w:val="28"/>
          <w:szCs w:val="28"/>
          <w:vertAlign w:val="superscript"/>
        </w:rPr>
        <w:t>th</w:t>
      </w:r>
      <w:r w:rsidR="00067B47">
        <w:rPr>
          <w:rFonts w:ascii="Georgia" w:eastAsia="Georgia" w:hAnsi="Georgia" w:cs="Georgia"/>
          <w:b/>
          <w:sz w:val="28"/>
          <w:szCs w:val="28"/>
        </w:rPr>
        <w:t xml:space="preserve"> </w:t>
      </w:r>
      <w:r w:rsidR="006C6E57">
        <w:rPr>
          <w:rFonts w:ascii="Georgia" w:eastAsia="Georgia" w:hAnsi="Georgia" w:cs="Georgia"/>
          <w:b/>
          <w:sz w:val="28"/>
          <w:szCs w:val="28"/>
        </w:rPr>
        <w:t>Manitowoc crane</w:t>
      </w:r>
      <w:r w:rsidR="00067B47">
        <w:rPr>
          <w:rFonts w:ascii="Georgia" w:eastAsia="Georgia" w:hAnsi="Georgia" w:cs="Georgia"/>
          <w:b/>
          <w:sz w:val="28"/>
          <w:szCs w:val="28"/>
        </w:rPr>
        <w:t xml:space="preserve"> at CONEXPO 2020</w:t>
      </w:r>
    </w:p>
    <w:p w:rsidR="00712419" w:rsidRDefault="00712419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:rsidR="006C6E57" w:rsidRDefault="5310181E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5310181E">
        <w:rPr>
          <w:rFonts w:ascii="Georgia" w:eastAsia="Georgia" w:hAnsi="Georgia" w:cs="Georgia"/>
          <w:sz w:val="21"/>
          <w:szCs w:val="21"/>
        </w:rPr>
        <w:t>Eleven years after purchasing its first Manitowoc crane, Circle 8 Crane Services celebrated the 100</w:t>
      </w:r>
      <w:r w:rsidRPr="5310181E">
        <w:rPr>
          <w:rFonts w:ascii="Georgia" w:eastAsia="Georgia" w:hAnsi="Georgia" w:cs="Georgia"/>
          <w:sz w:val="21"/>
          <w:szCs w:val="21"/>
          <w:vertAlign w:val="superscript"/>
        </w:rPr>
        <w:t>th</w:t>
      </w:r>
      <w:r w:rsidRPr="5310181E">
        <w:rPr>
          <w:rFonts w:ascii="Georgia" w:eastAsia="Georgia" w:hAnsi="Georgia" w:cs="Georgia"/>
          <w:sz w:val="21"/>
          <w:szCs w:val="21"/>
        </w:rPr>
        <w:t xml:space="preserve"> addition to its fleet: a Grove </w:t>
      </w:r>
      <w:r w:rsidR="00524DDC" w:rsidRPr="00524DDC">
        <w:rPr>
          <w:rFonts w:ascii="Georgia" w:eastAsia="Georgia" w:hAnsi="Georgia" w:cs="Georgia"/>
          <w:sz w:val="21"/>
          <w:szCs w:val="21"/>
        </w:rPr>
        <w:t>GMK5200-1</w:t>
      </w:r>
      <w:r w:rsidRPr="5310181E">
        <w:rPr>
          <w:rFonts w:ascii="Georgia" w:eastAsia="Georgia" w:hAnsi="Georgia" w:cs="Georgia"/>
          <w:sz w:val="21"/>
          <w:szCs w:val="21"/>
        </w:rPr>
        <w:t>, which is expected to be delivered in the coming weeks. Based in Houston, Texas, the company provides mobile cranes and services to customers from several other locations in Texas</w:t>
      </w:r>
      <w:r w:rsidR="00524DDC">
        <w:rPr>
          <w:rFonts w:ascii="Georgia" w:eastAsia="Georgia" w:hAnsi="Georgia" w:cs="Georgia"/>
          <w:sz w:val="21"/>
          <w:szCs w:val="21"/>
        </w:rPr>
        <w:t xml:space="preserve">, </w:t>
      </w:r>
      <w:r w:rsidRPr="5310181E">
        <w:rPr>
          <w:rFonts w:ascii="Georgia" w:eastAsia="Georgia" w:hAnsi="Georgia" w:cs="Georgia"/>
          <w:sz w:val="21"/>
          <w:szCs w:val="21"/>
        </w:rPr>
        <w:t>Oklahoma</w:t>
      </w:r>
      <w:r w:rsidR="00524DDC">
        <w:rPr>
          <w:rFonts w:ascii="Georgia" w:eastAsia="Georgia" w:hAnsi="Georgia" w:cs="Georgia"/>
          <w:sz w:val="21"/>
          <w:szCs w:val="21"/>
        </w:rPr>
        <w:t>, Louisiana and N</w:t>
      </w:r>
      <w:bookmarkStart w:id="1" w:name="_GoBack"/>
      <w:bookmarkEnd w:id="1"/>
      <w:r w:rsidR="00524DDC">
        <w:rPr>
          <w:rFonts w:ascii="Georgia" w:eastAsia="Georgia" w:hAnsi="Georgia" w:cs="Georgia"/>
          <w:sz w:val="21"/>
          <w:szCs w:val="21"/>
        </w:rPr>
        <w:t>ew Mexico</w:t>
      </w:r>
      <w:r w:rsidRPr="5310181E">
        <w:rPr>
          <w:rFonts w:ascii="Georgia" w:eastAsia="Georgia" w:hAnsi="Georgia" w:cs="Georgia"/>
          <w:sz w:val="21"/>
          <w:szCs w:val="21"/>
        </w:rPr>
        <w:t xml:space="preserve">. </w:t>
      </w:r>
    </w:p>
    <w:p w:rsidR="006C6E57" w:rsidRDefault="006C6E57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:rsidR="007E68C5" w:rsidRDefault="5310181E" w:rsidP="006C6E57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5310181E">
        <w:rPr>
          <w:rFonts w:ascii="Georgia" w:eastAsia="Georgia" w:hAnsi="Georgia" w:cs="Georgia"/>
          <w:sz w:val="21"/>
          <w:szCs w:val="21"/>
        </w:rPr>
        <w:t>Manitowoc’s Dave Hull, Les Middleton and Mike Herbert presented Circle 8 Crane Services’ team —</w:t>
      </w:r>
      <w:r w:rsidR="00C7281A">
        <w:rPr>
          <w:rFonts w:ascii="Georgia" w:eastAsia="Georgia" w:hAnsi="Georgia" w:cs="Georgia"/>
          <w:sz w:val="21"/>
          <w:szCs w:val="21"/>
        </w:rPr>
        <w:t xml:space="preserve"> </w:t>
      </w:r>
      <w:r w:rsidRPr="5310181E">
        <w:rPr>
          <w:rFonts w:ascii="Georgia" w:eastAsia="Georgia" w:hAnsi="Georgia" w:cs="Georgia"/>
          <w:sz w:val="21"/>
          <w:szCs w:val="21"/>
        </w:rPr>
        <w:t>Damon Green, Phillip Bryson, Douglas Dangler, Allen Bryson and Brett Rhuland — with a celebratory plaque to commemorate its 100</w:t>
      </w:r>
      <w:r w:rsidRPr="5310181E">
        <w:rPr>
          <w:rFonts w:ascii="Georgia" w:eastAsia="Georgia" w:hAnsi="Georgia" w:cs="Georgia"/>
          <w:sz w:val="21"/>
          <w:szCs w:val="21"/>
          <w:vertAlign w:val="superscript"/>
        </w:rPr>
        <w:t>th</w:t>
      </w:r>
      <w:r w:rsidRPr="5310181E">
        <w:rPr>
          <w:rFonts w:ascii="Georgia" w:eastAsia="Georgia" w:hAnsi="Georgia" w:cs="Georgia"/>
          <w:sz w:val="21"/>
          <w:szCs w:val="21"/>
        </w:rPr>
        <w:t xml:space="preserve"> crane and the thriving partnership between both companies. </w:t>
      </w:r>
    </w:p>
    <w:p w:rsidR="00962FB8" w:rsidRPr="00762266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:rsidR="00962FB8" w:rsidRPr="00762266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 w:rsidRPr="00762266">
        <w:rPr>
          <w:rFonts w:ascii="Georgia" w:eastAsia="Georgia" w:hAnsi="Georgia" w:cs="Georgia"/>
          <w:sz w:val="21"/>
          <w:szCs w:val="21"/>
        </w:rPr>
        <w:t>-END-</w:t>
      </w:r>
    </w:p>
    <w:p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:rsidR="00962FB8" w:rsidRDefault="005C3407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:rsidR="00962FB8" w:rsidRDefault="005C3407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2579E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FD21E5D" w16cex:dateUtc="2020-03-20T20:39:29.807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1D9" w:rsidRDefault="008D41D9">
      <w:r>
        <w:separator/>
      </w:r>
    </w:p>
  </w:endnote>
  <w:endnote w:type="continuationSeparator" w:id="0">
    <w:p w:rsidR="008D41D9" w:rsidRDefault="008D4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/>
    </w:tblPr>
    <w:tblGrid>
      <w:gridCol w:w="3139"/>
      <w:gridCol w:w="3139"/>
      <w:gridCol w:w="3139"/>
    </w:tblGrid>
    <w:tr w:rsidR="00383343"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/>
    </w:tblPr>
    <w:tblGrid>
      <w:gridCol w:w="3139"/>
      <w:gridCol w:w="3139"/>
      <w:gridCol w:w="3139"/>
    </w:tblGrid>
    <w:tr w:rsidR="00383343"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1D9" w:rsidRDefault="008D41D9">
      <w:r>
        <w:separator/>
      </w:r>
    </w:p>
  </w:footnote>
  <w:footnote w:type="continuationSeparator" w:id="0">
    <w:p w:rsidR="008D41D9" w:rsidRDefault="008D4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43" w:rsidRDefault="00383343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:rsidR="00383343" w:rsidRDefault="00383343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:rsidR="00383343" w:rsidRDefault="00383343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/>
    </w:tblPr>
    <w:tblGrid>
      <w:gridCol w:w="3139"/>
      <w:gridCol w:w="3139"/>
      <w:gridCol w:w="3139"/>
    </w:tblGrid>
    <w:tr w:rsidR="00383343"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FB8"/>
    <w:rsid w:val="0006112A"/>
    <w:rsid w:val="0006199C"/>
    <w:rsid w:val="00065ACF"/>
    <w:rsid w:val="00067B47"/>
    <w:rsid w:val="000B5DB1"/>
    <w:rsid w:val="000E6F6B"/>
    <w:rsid w:val="000F780E"/>
    <w:rsid w:val="001210BE"/>
    <w:rsid w:val="00122B73"/>
    <w:rsid w:val="001245D3"/>
    <w:rsid w:val="0018280A"/>
    <w:rsid w:val="002579EC"/>
    <w:rsid w:val="00260EAE"/>
    <w:rsid w:val="002B464D"/>
    <w:rsid w:val="002C0871"/>
    <w:rsid w:val="002C2828"/>
    <w:rsid w:val="00323E0D"/>
    <w:rsid w:val="00377487"/>
    <w:rsid w:val="00383343"/>
    <w:rsid w:val="003C3E84"/>
    <w:rsid w:val="003C77E4"/>
    <w:rsid w:val="003E35B5"/>
    <w:rsid w:val="003E3C9B"/>
    <w:rsid w:val="004630AF"/>
    <w:rsid w:val="00464B31"/>
    <w:rsid w:val="00497A20"/>
    <w:rsid w:val="005107B6"/>
    <w:rsid w:val="00524DDC"/>
    <w:rsid w:val="00542D95"/>
    <w:rsid w:val="00583541"/>
    <w:rsid w:val="005C3407"/>
    <w:rsid w:val="00631F9C"/>
    <w:rsid w:val="0065404C"/>
    <w:rsid w:val="00684081"/>
    <w:rsid w:val="006A660D"/>
    <w:rsid w:val="006C6E57"/>
    <w:rsid w:val="00712419"/>
    <w:rsid w:val="00736E93"/>
    <w:rsid w:val="00747885"/>
    <w:rsid w:val="00752169"/>
    <w:rsid w:val="007536F7"/>
    <w:rsid w:val="00762266"/>
    <w:rsid w:val="00791E0B"/>
    <w:rsid w:val="007A04A3"/>
    <w:rsid w:val="007A2EB6"/>
    <w:rsid w:val="007A3451"/>
    <w:rsid w:val="007C6854"/>
    <w:rsid w:val="007E68C5"/>
    <w:rsid w:val="008601BA"/>
    <w:rsid w:val="008B3E49"/>
    <w:rsid w:val="008B57CA"/>
    <w:rsid w:val="008D41D9"/>
    <w:rsid w:val="008F56C9"/>
    <w:rsid w:val="00915646"/>
    <w:rsid w:val="00930CFB"/>
    <w:rsid w:val="00962FB8"/>
    <w:rsid w:val="009A1D26"/>
    <w:rsid w:val="009A5A51"/>
    <w:rsid w:val="009B5962"/>
    <w:rsid w:val="009D5275"/>
    <w:rsid w:val="009E56D7"/>
    <w:rsid w:val="00A34DC5"/>
    <w:rsid w:val="00A559D9"/>
    <w:rsid w:val="00A57140"/>
    <w:rsid w:val="00A71AA7"/>
    <w:rsid w:val="00B41376"/>
    <w:rsid w:val="00B61CB3"/>
    <w:rsid w:val="00B737DF"/>
    <w:rsid w:val="00B96FDA"/>
    <w:rsid w:val="00BD1AEC"/>
    <w:rsid w:val="00BD6927"/>
    <w:rsid w:val="00BE0068"/>
    <w:rsid w:val="00C2456C"/>
    <w:rsid w:val="00C4652E"/>
    <w:rsid w:val="00C7281A"/>
    <w:rsid w:val="00C86E8B"/>
    <w:rsid w:val="00CC50D3"/>
    <w:rsid w:val="00D24593"/>
    <w:rsid w:val="00D55638"/>
    <w:rsid w:val="00D704D6"/>
    <w:rsid w:val="00D72AE2"/>
    <w:rsid w:val="00D77D03"/>
    <w:rsid w:val="00DD2111"/>
    <w:rsid w:val="00E16757"/>
    <w:rsid w:val="00E3367B"/>
    <w:rsid w:val="00E65E02"/>
    <w:rsid w:val="00E7463F"/>
    <w:rsid w:val="00EB0886"/>
    <w:rsid w:val="00F24450"/>
    <w:rsid w:val="00FC6829"/>
    <w:rsid w:val="073897B4"/>
    <w:rsid w:val="0D2A5975"/>
    <w:rsid w:val="141E05CE"/>
    <w:rsid w:val="19026620"/>
    <w:rsid w:val="1B6689B5"/>
    <w:rsid w:val="24BEAE65"/>
    <w:rsid w:val="51C27AFC"/>
    <w:rsid w:val="5310181E"/>
    <w:rsid w:val="585B7BF8"/>
    <w:rsid w:val="5E9AC522"/>
    <w:rsid w:val="653047E7"/>
    <w:rsid w:val="6836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EC"/>
  </w:style>
  <w:style w:type="paragraph" w:styleId="Heading1">
    <w:name w:val="heading 1"/>
    <w:basedOn w:val="Normal1"/>
    <w:next w:val="Normal1"/>
    <w:rsid w:val="002579E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57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7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79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57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57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9EC"/>
  </w:style>
  <w:style w:type="paragraph" w:styleId="Title">
    <w:name w:val="Title"/>
    <w:basedOn w:val="Normal1"/>
    <w:next w:val="Normal1"/>
    <w:rsid w:val="002579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7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9E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579E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2579E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40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340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7cc392be852e4a18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Dale</cp:lastModifiedBy>
  <cp:revision>5</cp:revision>
  <dcterms:created xsi:type="dcterms:W3CDTF">2020-03-28T01:16:00Z</dcterms:created>
  <dcterms:modified xsi:type="dcterms:W3CDTF">2020-04-01T18:10:00Z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